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C723">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bookmarkStart w:id="0" w:name="po_YSDWBMMC"/>
      <w:r>
        <w:rPr>
          <w:rFonts w:hint="default" w:ascii="方正小标宋简体_GBK" w:hAnsi="宋体" w:eastAsia="方正小标宋简体_GBK" w:cs="Times New Roman"/>
          <w:kern w:val="2"/>
          <w:sz w:val="44"/>
          <w:szCs w:val="44"/>
          <w:lang w:val="en-US" w:eastAsia="zh-CN" w:bidi="ar"/>
        </w:rPr>
        <w:t>087007桂林市青狮潭水库灌区管理站</w:t>
      </w:r>
      <w:bookmarkEnd w:id="0"/>
    </w:p>
    <w:p w14:paraId="0B322F6C">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r>
        <w:rPr>
          <w:rFonts w:hint="default" w:ascii="方正小标宋简体_GBK" w:hAnsi="方正小标宋简体_GBK" w:eastAsia="方正小标宋简体_GBK" w:cs="方正小标宋简体_GBK"/>
          <w:kern w:val="2"/>
          <w:sz w:val="44"/>
          <w:szCs w:val="44"/>
          <w:lang w:val="en-US" w:eastAsia="zh-CN" w:bidi="ar"/>
        </w:rPr>
        <w:t>2025年预算公开说明</w:t>
      </w:r>
    </w:p>
    <w:p w14:paraId="0D4582C7">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0E68D641">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目</w:t>
      </w:r>
      <w:r>
        <w:rPr>
          <w:rFonts w:hint="eastAsia" w:ascii="黑体" w:hAnsi="宋体" w:eastAsia="黑体" w:cs="Times New Roman"/>
          <w:bCs/>
          <w:kern w:val="2"/>
          <w:sz w:val="32"/>
          <w:szCs w:val="32"/>
          <w:lang w:val="en-US" w:eastAsia="zh-CN" w:bidi="ar"/>
        </w:rPr>
        <w:t xml:space="preserve">  </w:t>
      </w:r>
      <w:r>
        <w:rPr>
          <w:rFonts w:hint="eastAsia" w:ascii="黑体" w:hAnsi="宋体" w:eastAsia="黑体" w:cs="黑体"/>
          <w:bCs/>
          <w:kern w:val="2"/>
          <w:sz w:val="32"/>
          <w:szCs w:val="32"/>
          <w:lang w:val="en-US" w:eastAsia="zh-CN" w:bidi="ar"/>
        </w:rPr>
        <w:t>录</w:t>
      </w:r>
    </w:p>
    <w:p w14:paraId="4F86A02C">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157253B8">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14:paraId="2D4F0427">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一、主要职能</w:t>
      </w:r>
    </w:p>
    <w:p w14:paraId="790ADCD9">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14:paraId="3A2A92AF">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第二部分：</w:t>
      </w:r>
      <w:bookmarkStart w:id="1" w:name="po_YSDWMC_1"/>
      <w:r>
        <w:rPr>
          <w:rFonts w:hint="eastAsia" w:ascii="黑体" w:hAnsi="宋体" w:eastAsia="黑体" w:cs="黑体"/>
          <w:kern w:val="2"/>
          <w:sz w:val="32"/>
          <w:szCs w:val="32"/>
          <w:lang w:val="en-US" w:eastAsia="zh-CN" w:bidi="ar"/>
        </w:rPr>
        <w:t>桂林市青狮潭水库灌区管理站</w:t>
      </w:r>
      <w:bookmarkEnd w:id="1"/>
      <w:r>
        <w:rPr>
          <w:rFonts w:hint="eastAsia" w:ascii="黑体" w:hAnsi="宋体" w:eastAsia="黑体" w:cs="黑体"/>
          <w:kern w:val="2"/>
          <w:sz w:val="32"/>
          <w:szCs w:val="32"/>
          <w:lang w:val="en-US" w:eastAsia="zh-CN" w:bidi="ar"/>
        </w:rPr>
        <w:t>2025年部门预算情况说明</w:t>
      </w:r>
    </w:p>
    <w:p w14:paraId="459FA9B4">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一、部门预算收支增减变化情况说明</w:t>
      </w:r>
    </w:p>
    <w:p w14:paraId="55B1D2AD">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二、部门预算收入总体情况说明</w:t>
      </w:r>
    </w:p>
    <w:p w14:paraId="18F4FA63">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三、部门预算支出总体情况说明</w:t>
      </w:r>
    </w:p>
    <w:p w14:paraId="6B781179">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四、政府性基金预算支出情况说明</w:t>
      </w:r>
    </w:p>
    <w:p w14:paraId="2F647E02">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五、国有资本经营预算支出情况说明</w:t>
      </w:r>
    </w:p>
    <w:p w14:paraId="2F7F8085">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六、一般公共预算“三公”经费支出情况说明</w:t>
      </w:r>
    </w:p>
    <w:p w14:paraId="7A61460A">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七、机关运行经费安排情况说明</w:t>
      </w:r>
    </w:p>
    <w:p w14:paraId="2BF09E8A">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八、政府采购预算安排情况说明</w:t>
      </w:r>
    </w:p>
    <w:p w14:paraId="20AB5368">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九、国有资产占用情况说明</w:t>
      </w:r>
    </w:p>
    <w:p w14:paraId="432C77B3">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十、预算绩效目标情况说明</w:t>
      </w:r>
    </w:p>
    <w:p w14:paraId="06B1DD06">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第三部分：名词解释</w:t>
      </w:r>
    </w:p>
    <w:p w14:paraId="3E81DB52">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第四部分：</w:t>
      </w:r>
      <w:bookmarkStart w:id="2" w:name="po_YSDWMC_2"/>
      <w:r>
        <w:rPr>
          <w:rFonts w:hint="eastAsia" w:ascii="黑体" w:hAnsi="宋体" w:eastAsia="黑体" w:cs="黑体"/>
          <w:bCs/>
          <w:kern w:val="2"/>
          <w:sz w:val="32"/>
          <w:szCs w:val="32"/>
          <w:lang w:val="en-US" w:eastAsia="zh-CN" w:bidi="ar"/>
        </w:rPr>
        <w:t>桂林市青狮潭水库灌区管理站</w:t>
      </w:r>
      <w:bookmarkEnd w:id="2"/>
      <w:r>
        <w:rPr>
          <w:rFonts w:hint="eastAsia" w:ascii="黑体" w:hAnsi="宋体" w:eastAsia="黑体" w:cs="黑体"/>
          <w:kern w:val="2"/>
          <w:sz w:val="32"/>
          <w:szCs w:val="32"/>
          <w:lang w:val="en-US" w:eastAsia="zh-CN" w:bidi="ar"/>
        </w:rPr>
        <w:t>2025年预算公开报表</w:t>
      </w:r>
    </w:p>
    <w:p w14:paraId="6169A88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一、部门收支总体情况表</w:t>
      </w:r>
    </w:p>
    <w:p w14:paraId="4B948AB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二、部门收入总体情况表</w:t>
      </w:r>
    </w:p>
    <w:p w14:paraId="65475C15">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三、部门支出总体情况表</w:t>
      </w:r>
    </w:p>
    <w:p w14:paraId="7E1D947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四、财政拨款收支总体情况表</w:t>
      </w:r>
    </w:p>
    <w:p w14:paraId="099A914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五、一般公共预算支出情况表</w:t>
      </w:r>
    </w:p>
    <w:p w14:paraId="24E0EEC5">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w:t>
      </w:r>
    </w:p>
    <w:p w14:paraId="422E448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七、一般公共预算“三公”经费支出情况表</w:t>
      </w:r>
    </w:p>
    <w:p w14:paraId="3FF6793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八、政府性基金预算支出情况表</w:t>
      </w:r>
    </w:p>
    <w:p w14:paraId="1C96A8F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九、国有资本经营预算支出表</w:t>
      </w:r>
    </w:p>
    <w:p w14:paraId="324859F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十、政府采购预算表</w:t>
      </w:r>
    </w:p>
    <w:p w14:paraId="24129EC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十一、部门预算支出经济分类表</w:t>
      </w:r>
    </w:p>
    <w:p w14:paraId="663DDDB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十二、政府预算支出经济分类表</w:t>
      </w:r>
    </w:p>
    <w:p w14:paraId="321447A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十三、项目支出（部门预算）绩效目标表</w:t>
      </w:r>
    </w:p>
    <w:p w14:paraId="5B53D1F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w:t>
      </w:r>
    </w:p>
    <w:p w14:paraId="5F52C0BA">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4190911A">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1523A6BB">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4E724F81">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67123A1B">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421CA481">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4D8598E9">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01D58B6C">
      <w:pPr>
        <w:keepNext w:val="0"/>
        <w:keepLines w:val="0"/>
        <w:widowControl/>
        <w:suppressLineNumbers w:val="0"/>
        <w:spacing w:before="0" w:beforeAutospacing="0" w:after="0" w:afterAutospacing="0"/>
        <w:ind w:left="0" w:right="0"/>
        <w:jc w:val="left"/>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14:paraId="0B6494F8">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kern w:val="2"/>
          <w:sz w:val="32"/>
          <w:szCs w:val="32"/>
        </w:rPr>
      </w:pPr>
      <w:r>
        <w:rPr>
          <w:rFonts w:hint="eastAsia" w:ascii="黑体" w:hAnsi="宋体" w:eastAsia="黑体" w:cs="黑体"/>
          <w:bCs/>
          <w:kern w:val="2"/>
          <w:sz w:val="32"/>
          <w:szCs w:val="32"/>
          <w:lang w:val="en-US" w:eastAsia="zh-CN" w:bidi="ar"/>
        </w:rPr>
        <w:t>一</w:t>
      </w:r>
      <w:r>
        <w:rPr>
          <w:rFonts w:hint="eastAsia" w:ascii="黑体" w:hAnsi="宋体" w:eastAsia="黑体" w:cs="黑体"/>
          <w:kern w:val="2"/>
          <w:sz w:val="32"/>
          <w:szCs w:val="32"/>
          <w:lang w:val="en-US" w:eastAsia="zh-CN" w:bidi="ar"/>
        </w:rPr>
        <w:t>、主要职责</w:t>
      </w:r>
    </w:p>
    <w:p w14:paraId="5EDF9CBA">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bookmarkStart w:id="3" w:name="po_ZYZZ"/>
      <w:r>
        <w:rPr>
          <w:rFonts w:hint="default" w:ascii="仿宋_GB2312" w:hAnsi="宋体" w:eastAsia="仿宋_GB2312" w:cs="仿宋_GB2312"/>
          <w:kern w:val="2"/>
          <w:sz w:val="32"/>
          <w:szCs w:val="32"/>
          <w:lang w:val="en-US" w:eastAsia="zh-CN" w:bidi="ar"/>
        </w:rPr>
        <w:t>负责编制灌区供水、节约用水中长期计划和年度工作计划，报桂林市市属水库管理处审批后组织实施；负责青狮潭水库灌区工程、所属中小型水库工程、小水电工程运行维护和管理，协助地方</w:t>
      </w:r>
      <w:bookmarkStart w:id="54" w:name="_GoBack"/>
      <w:bookmarkEnd w:id="54"/>
      <w:r>
        <w:rPr>
          <w:rFonts w:hint="default" w:ascii="仿宋_GB2312" w:hAnsi="宋体" w:eastAsia="仿宋_GB2312" w:cs="仿宋_GB2312"/>
          <w:kern w:val="2"/>
          <w:sz w:val="32"/>
          <w:szCs w:val="32"/>
          <w:lang w:val="en-US" w:eastAsia="zh-CN" w:bidi="ar"/>
        </w:rPr>
        <w:t>政府做好库区移民工作；负责全站水利水电工程防汛抗旱、安全生产、科学调度好灌区水资源，协助地方政府推行先进的节水灌溉方式；负责农业灌溉水费征收和所属水</w:t>
      </w:r>
      <w:r>
        <w:rPr>
          <w:rFonts w:hint="default" w:ascii="仿宋_GB2312" w:hAnsi="宋体" w:eastAsia="仿宋_GB2312" w:cs="仿宋_GB2312"/>
          <w:color w:val="000000" w:themeColor="text1"/>
          <w:kern w:val="2"/>
          <w:sz w:val="32"/>
          <w:szCs w:val="32"/>
          <w:lang w:val="en-US" w:eastAsia="zh-CN" w:bidi="ar"/>
          <w14:textFill>
            <w14:solidFill>
              <w14:schemeClr w14:val="tx1"/>
            </w14:solidFill>
          </w14:textFill>
        </w:rPr>
        <w:t>利</w:t>
      </w:r>
      <w:r>
        <w:rPr>
          <w:rFonts w:hint="default" w:ascii="仿宋_GB2312" w:hAnsi="宋体" w:eastAsia="仿宋_GB2312" w:cs="仿宋_GB2312"/>
          <w:kern w:val="2"/>
          <w:sz w:val="32"/>
          <w:szCs w:val="32"/>
          <w:lang w:val="en-US" w:eastAsia="zh-CN" w:bidi="ar"/>
        </w:rPr>
        <w:t>发电站的经营管理，负责灌区及相关中小型水库的统一管理和保护，促进水、土资源合理开发利用；按照国家有关政策规定管理好全灌区水利国有资产，完成市属水库管理处交办的其他工作。</w:t>
      </w:r>
      <w:bookmarkEnd w:id="3"/>
    </w:p>
    <w:p w14:paraId="469F2BDB">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二、机构设置情况</w:t>
      </w:r>
    </w:p>
    <w:p w14:paraId="2B6FF177">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bookmarkStart w:id="4" w:name="po_JGSZQK"/>
      <w:r>
        <w:rPr>
          <w:rFonts w:hint="default" w:ascii="仿宋_GB2312" w:hAnsi="Times New Roman" w:eastAsia="仿宋_GB2312" w:cs="仿宋_GB2312"/>
          <w:kern w:val="2"/>
          <w:sz w:val="32"/>
          <w:szCs w:val="32"/>
          <w:lang w:val="en-US" w:eastAsia="zh-CN" w:bidi="ar"/>
        </w:rPr>
        <w:t>桂林市青狮潭水库灌区管理站是桂林市水利局的下属单位，性质为差额拨款公益一类事业单位，从</w:t>
      </w:r>
      <w:r>
        <w:rPr>
          <w:rFonts w:hint="default" w:ascii="仿宋_GB2312" w:hAnsi="Times New Roman" w:eastAsia="仿宋_GB2312" w:cs="Times New Roman"/>
          <w:kern w:val="2"/>
          <w:sz w:val="32"/>
          <w:szCs w:val="32"/>
          <w:lang w:val="en-US" w:eastAsia="zh-CN" w:bidi="ar"/>
        </w:rPr>
        <w:t>2015年1月1日起，人员经费实行全额拨款事业单位标准纳入财政预算，实行收支两条线管理，收入全额上缴，单位运行及维修养护经费由市财政局按规定办理差额拨款。内设秘书科、工程灌溉管理科、生产科、财务科、水政科5个职能科室和九屋、潭下、民治、甘棠、金陵、庙岭、临桂、桂支共8个水管所负责供水调度。</w:t>
      </w:r>
      <w:bookmarkEnd w:id="4"/>
      <w:r>
        <w:rPr>
          <w:rFonts w:hint="default" w:ascii="仿宋_GB2312" w:hAnsi="Times New Roman" w:eastAsia="仿宋_GB2312" w:cs="Times New Roman"/>
          <w:kern w:val="2"/>
          <w:sz w:val="32"/>
          <w:szCs w:val="32"/>
          <w:lang w:val="en-US" w:eastAsia="zh-CN" w:bidi="ar"/>
        </w:rPr>
        <w:t xml:space="preserve"> </w:t>
      </w:r>
    </w:p>
    <w:p w14:paraId="4289E74F">
      <w:pPr>
        <w:keepNext w:val="0"/>
        <w:keepLines w:val="0"/>
        <w:widowControl w:val="0"/>
        <w:suppressLineNumbers w:val="0"/>
        <w:autoSpaceDE w:val="0"/>
        <w:autoSpaceDN w:val="0"/>
        <w:adjustRightInd w:val="0"/>
        <w:spacing w:before="0" w:beforeAutospacing="0" w:after="0" w:afterAutospacing="0" w:line="586" w:lineRule="exact"/>
        <w:ind w:left="0" w:right="0"/>
        <w:jc w:val="both"/>
        <w:rPr>
          <w:rFonts w:hint="eastAsia" w:ascii="Times New Roman" w:hAnsi="宋体" w:eastAsia="黑体" w:cs="Times New Roman"/>
          <w:kern w:val="2"/>
          <w:sz w:val="32"/>
          <w:szCs w:val="32"/>
        </w:rPr>
      </w:pPr>
      <w:r>
        <w:rPr>
          <w:rFonts w:hint="eastAsia" w:ascii="黑体" w:hAnsi="宋体" w:eastAsia="黑体" w:cs="黑体"/>
          <w:kern w:val="2"/>
          <w:sz w:val="32"/>
          <w:szCs w:val="32"/>
          <w:lang w:val="en-US" w:eastAsia="zh-CN" w:bidi="ar"/>
        </w:rPr>
        <w:t>第二部分：</w:t>
      </w:r>
      <w:bookmarkStart w:id="5" w:name="po_YSDWMC_3"/>
      <w:r>
        <w:rPr>
          <w:rFonts w:hint="eastAsia" w:ascii="黑体" w:hAnsi="宋体" w:eastAsia="黑体" w:cs="黑体"/>
          <w:kern w:val="2"/>
          <w:sz w:val="32"/>
          <w:szCs w:val="32"/>
          <w:lang w:val="en-US" w:eastAsia="zh-CN" w:bidi="ar"/>
        </w:rPr>
        <w:t>桂林市青狮潭水库灌区管理站</w:t>
      </w:r>
      <w:bookmarkEnd w:id="5"/>
      <w:r>
        <w:rPr>
          <w:rFonts w:hint="default" w:ascii="Times New Roman" w:hAnsi="Times New Roman" w:eastAsia="黑体" w:cs="Times New Roman"/>
          <w:kern w:val="2"/>
          <w:sz w:val="32"/>
          <w:szCs w:val="32"/>
          <w:lang w:val="en-US" w:eastAsia="zh-CN" w:bidi="ar"/>
        </w:rPr>
        <w:t>2025</w:t>
      </w:r>
      <w:r>
        <w:rPr>
          <w:rFonts w:hint="eastAsia" w:ascii="黑体" w:hAnsi="宋体" w:eastAsia="黑体" w:cs="黑体"/>
          <w:kern w:val="2"/>
          <w:sz w:val="32"/>
          <w:szCs w:val="32"/>
          <w:lang w:val="en-US" w:eastAsia="zh-CN" w:bidi="ar"/>
        </w:rPr>
        <w:t>年部门预算情况说明</w:t>
      </w:r>
    </w:p>
    <w:p w14:paraId="558FA645">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预算收支增减变化情况说明</w:t>
      </w:r>
    </w:p>
    <w:p w14:paraId="4C7E134D">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2025年收支总预算</w:t>
      </w:r>
      <w:bookmarkStart w:id="6" w:name="po_ZYS"/>
      <w:r>
        <w:rPr>
          <w:rFonts w:hint="default" w:ascii="仿宋_GB2312" w:hAnsi="Times New Roman" w:eastAsia="仿宋_GB2312" w:cs="Times New Roman"/>
          <w:kern w:val="2"/>
          <w:sz w:val="32"/>
          <w:szCs w:val="32"/>
          <w:lang w:val="en-US" w:eastAsia="zh-CN" w:bidi="ar"/>
        </w:rPr>
        <w:t>2646.54</w:t>
      </w:r>
      <w:bookmarkEnd w:id="6"/>
      <w:r>
        <w:rPr>
          <w:rFonts w:hint="default" w:ascii="仿宋_GB2312" w:hAnsi="Times New Roman" w:eastAsia="仿宋_GB2312" w:cs="仿宋_GB2312"/>
          <w:kern w:val="2"/>
          <w:sz w:val="32"/>
          <w:szCs w:val="32"/>
          <w:lang w:val="en-US" w:eastAsia="zh-CN" w:bidi="ar"/>
        </w:rPr>
        <w:t>万元（不含财政拨款上年未列支结转收支数），</w:t>
      </w:r>
      <w:bookmarkStart w:id="7" w:name="po_ZYSZJQK"/>
      <w:r>
        <w:rPr>
          <w:rFonts w:hint="default" w:ascii="仿宋_GB2312" w:hAnsi="Times New Roman" w:eastAsia="仿宋_GB2312" w:cs="仿宋_GB2312"/>
          <w:kern w:val="2"/>
          <w:sz w:val="32"/>
          <w:szCs w:val="32"/>
          <w:lang w:val="en-US" w:eastAsia="zh-CN" w:bidi="ar"/>
        </w:rPr>
        <w:t>同比增加</w:t>
      </w:r>
      <w:r>
        <w:rPr>
          <w:rFonts w:hint="default" w:ascii="仿宋_GB2312" w:hAnsi="Times New Roman" w:eastAsia="仿宋_GB2312" w:cs="Times New Roman"/>
          <w:kern w:val="2"/>
          <w:sz w:val="32"/>
          <w:szCs w:val="32"/>
          <w:lang w:val="en-US" w:eastAsia="zh-CN" w:bidi="ar"/>
        </w:rPr>
        <w:t>131.31万元，增长5.22%</w:t>
      </w:r>
      <w:bookmarkEnd w:id="7"/>
      <w:r>
        <w:rPr>
          <w:rFonts w:hint="default" w:ascii="仿宋_GB2312" w:hAnsi="Times New Roman" w:eastAsia="仿宋_GB2312" w:cs="仿宋_GB2312"/>
          <w:kern w:val="2"/>
          <w:sz w:val="32"/>
          <w:szCs w:val="32"/>
          <w:lang w:val="en-US" w:eastAsia="zh-CN" w:bidi="ar"/>
        </w:rPr>
        <w:t>。收入包括：</w:t>
      </w:r>
      <w:bookmarkStart w:id="8" w:name="po_ZYSZJXZ"/>
      <w:r>
        <w:rPr>
          <w:rFonts w:hint="default" w:ascii="仿宋_GB2312" w:hAnsi="Times New Roman" w:eastAsia="仿宋_GB2312" w:cs="仿宋_GB2312"/>
          <w:kern w:val="2"/>
          <w:sz w:val="32"/>
          <w:szCs w:val="32"/>
          <w:lang w:val="en-US" w:eastAsia="zh-CN" w:bidi="ar"/>
        </w:rPr>
        <w:t>一般公共预算</w:t>
      </w:r>
      <w:bookmarkEnd w:id="8"/>
      <w:r>
        <w:rPr>
          <w:rFonts w:hint="eastAsia" w:ascii="仿宋_GB2312" w:hAnsi="Times New Roman" w:eastAsia="仿宋_GB2312" w:cs="仿宋_GB2312"/>
          <w:color w:val="FF0000"/>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支出包括：</w:t>
      </w:r>
      <w:bookmarkStart w:id="9" w:name="po_ZYSZJYYSM"/>
      <w:r>
        <w:rPr>
          <w:rFonts w:hint="default" w:ascii="仿宋_GB2312" w:hAnsi="Times New Roman" w:eastAsia="仿宋_GB2312" w:cs="仿宋_GB2312"/>
          <w:kern w:val="2"/>
          <w:sz w:val="32"/>
          <w:szCs w:val="32"/>
          <w:lang w:val="en-US" w:eastAsia="zh-CN" w:bidi="ar"/>
        </w:rPr>
        <w:t>社会保障和就业支出、卫生健康支出、农林水支出、住房保障支出。总收支预算增加的主要原因是</w:t>
      </w:r>
      <w:r>
        <w:rPr>
          <w:rFonts w:hint="default" w:ascii="仿宋_GB2312" w:hAnsi="Times New Roman" w:eastAsia="仿宋_GB2312" w:cs="Times New Roman"/>
          <w:kern w:val="2"/>
          <w:sz w:val="32"/>
          <w:szCs w:val="32"/>
          <w:lang w:val="en-US" w:eastAsia="zh-CN" w:bidi="ar"/>
        </w:rPr>
        <w:t>2024年度新招聘人员15人致在职人数增加，人员经费相应增加</w:t>
      </w:r>
      <w:bookmarkEnd w:id="9"/>
      <w:r>
        <w:rPr>
          <w:rFonts w:hint="default" w:ascii="仿宋_GB2312" w:hAnsi="Times New Roman" w:eastAsia="仿宋_GB2312" w:cs="仿宋_GB2312"/>
          <w:kern w:val="2"/>
          <w:sz w:val="32"/>
          <w:szCs w:val="32"/>
          <w:lang w:val="en-US" w:eastAsia="zh-CN" w:bidi="ar"/>
        </w:rPr>
        <w:t>。</w:t>
      </w:r>
    </w:p>
    <w:p w14:paraId="7C6E3A42">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预算收入总体情况说明</w:t>
      </w:r>
    </w:p>
    <w:p w14:paraId="60FAD023">
      <w:pPr>
        <w:keepNext w:val="0"/>
        <w:keepLines w:val="0"/>
        <w:widowControl w:val="0"/>
        <w:suppressLineNumbers w:val="0"/>
        <w:spacing w:before="0" w:beforeAutospacing="0" w:after="0" w:afterAutospacing="0" w:line="560" w:lineRule="exact"/>
        <w:ind w:left="0" w:right="0" w:firstLine="645"/>
        <w:jc w:val="both"/>
        <w:rPr>
          <w:rFonts w:hint="eastAsia" w:ascii="仿宋_GB2312" w:hAnsi="宋体" w:eastAsia="仿宋_GB2312" w:cs="Times New Roman"/>
          <w:color w:val="000000"/>
          <w:kern w:val="2"/>
          <w:sz w:val="32"/>
          <w:szCs w:val="32"/>
          <w:lang w:val="en-US" w:eastAsia="zh-CN" w:bidi="ar"/>
        </w:rPr>
      </w:pPr>
      <w:r>
        <w:rPr>
          <w:rFonts w:hint="default" w:ascii="仿宋_GB2312" w:hAnsi="宋体" w:eastAsia="仿宋_GB2312" w:cs="仿宋_GB2312"/>
          <w:kern w:val="2"/>
          <w:sz w:val="32"/>
          <w:szCs w:val="32"/>
          <w:lang w:val="en-US" w:eastAsia="zh-CN" w:bidi="ar"/>
        </w:rPr>
        <w:t>2025年总收入预算</w:t>
      </w:r>
      <w:bookmarkStart w:id="10" w:name="po_ZSR"/>
      <w:r>
        <w:rPr>
          <w:rFonts w:hint="default" w:ascii="仿宋_GB2312" w:hAnsi="宋体" w:eastAsia="仿宋_GB2312" w:cs="Times New Roman"/>
          <w:kern w:val="2"/>
          <w:sz w:val="32"/>
          <w:szCs w:val="32"/>
          <w:lang w:val="en-US" w:eastAsia="zh-CN" w:bidi="ar"/>
        </w:rPr>
        <w:t>2646.54</w:t>
      </w:r>
      <w:bookmarkEnd w:id="10"/>
      <w:r>
        <w:rPr>
          <w:rFonts w:hint="default" w:ascii="仿宋_GB2312" w:hAnsi="宋体" w:eastAsia="仿宋_GB2312" w:cs="仿宋_GB2312"/>
          <w:kern w:val="2"/>
          <w:sz w:val="32"/>
          <w:szCs w:val="32"/>
          <w:lang w:val="en-US" w:eastAsia="zh-CN" w:bidi="ar"/>
        </w:rPr>
        <w:t>万元，</w:t>
      </w:r>
      <w:bookmarkStart w:id="11" w:name="po_ZSRZJQKSM"/>
      <w:r>
        <w:rPr>
          <w:rFonts w:hint="default" w:ascii="仿宋_GB2312" w:hAnsi="宋体" w:eastAsia="仿宋_GB2312" w:cs="仿宋_GB2312"/>
          <w:color w:val="000000"/>
          <w:kern w:val="2"/>
          <w:sz w:val="32"/>
          <w:szCs w:val="32"/>
          <w:lang w:val="en-US" w:eastAsia="zh-CN" w:bidi="ar"/>
        </w:rPr>
        <w:t>同比增加</w:t>
      </w:r>
      <w:r>
        <w:rPr>
          <w:rFonts w:hint="default" w:ascii="仿宋_GB2312" w:hAnsi="宋体" w:eastAsia="仿宋_GB2312" w:cs="Times New Roman"/>
          <w:color w:val="000000"/>
          <w:kern w:val="2"/>
          <w:sz w:val="32"/>
          <w:szCs w:val="32"/>
          <w:lang w:val="en-US" w:eastAsia="zh-CN" w:bidi="ar"/>
        </w:rPr>
        <w:t>131.31万元，增长5.22%</w:t>
      </w:r>
      <w:r>
        <w:rPr>
          <w:rFonts w:hint="eastAsia" w:ascii="仿宋_GB2312" w:hAnsi="宋体" w:eastAsia="仿宋_GB2312" w:cs="Times New Roman"/>
          <w:color w:val="000000"/>
          <w:kern w:val="2"/>
          <w:sz w:val="32"/>
          <w:szCs w:val="32"/>
          <w:lang w:val="en-US" w:eastAsia="zh-CN" w:bidi="ar"/>
        </w:rPr>
        <w:t>。</w:t>
      </w:r>
      <w:bookmarkEnd w:id="11"/>
    </w:p>
    <w:p w14:paraId="52D2894A">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三、部门预算支出总体情况说明</w:t>
      </w:r>
    </w:p>
    <w:p w14:paraId="00B022D9">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仿宋_GB2312"/>
          <w:kern w:val="2"/>
          <w:sz w:val="32"/>
          <w:szCs w:val="32"/>
          <w:lang w:val="en-US" w:eastAsia="zh-CN" w:bidi="ar"/>
        </w:rPr>
      </w:pPr>
      <w:r>
        <w:rPr>
          <w:rFonts w:hint="default" w:ascii="仿宋_GB2312" w:hAnsi="宋体" w:eastAsia="仿宋_GB2312" w:cs="仿宋_GB2312"/>
          <w:kern w:val="2"/>
          <w:sz w:val="32"/>
          <w:szCs w:val="32"/>
          <w:lang w:val="en-US" w:eastAsia="zh-CN" w:bidi="ar"/>
        </w:rPr>
        <w:t>2025年支出总预算</w:t>
      </w:r>
      <w:bookmarkStart w:id="12" w:name="po_ZZC"/>
      <w:r>
        <w:rPr>
          <w:rFonts w:hint="default" w:ascii="仿宋_GB2312" w:hAnsi="宋体" w:eastAsia="仿宋_GB2312" w:cs="Times New Roman"/>
          <w:color w:val="000000"/>
          <w:kern w:val="2"/>
          <w:sz w:val="32"/>
          <w:szCs w:val="32"/>
          <w:lang w:val="en-US" w:eastAsia="zh-CN" w:bidi="ar"/>
        </w:rPr>
        <w:t>2646.54</w:t>
      </w:r>
      <w:bookmarkEnd w:id="12"/>
      <w:r>
        <w:rPr>
          <w:rFonts w:hint="default" w:ascii="仿宋_GB2312" w:hAnsi="宋体" w:eastAsia="仿宋_GB2312" w:cs="仿宋_GB2312"/>
          <w:kern w:val="2"/>
          <w:sz w:val="32"/>
          <w:szCs w:val="32"/>
          <w:lang w:val="en-US" w:eastAsia="zh-CN" w:bidi="ar"/>
        </w:rPr>
        <w:t>万元，</w:t>
      </w:r>
      <w:bookmarkStart w:id="13" w:name="po_ZZCZJQK"/>
      <w:r>
        <w:rPr>
          <w:rFonts w:hint="default" w:ascii="仿宋_GB2312" w:hAnsi="宋体" w:eastAsia="仿宋_GB2312" w:cs="仿宋_GB2312"/>
          <w:kern w:val="2"/>
          <w:sz w:val="32"/>
          <w:szCs w:val="32"/>
          <w:lang w:val="en-US" w:eastAsia="zh-CN" w:bidi="ar"/>
        </w:rPr>
        <w:t>同比增加</w:t>
      </w:r>
      <w:r>
        <w:rPr>
          <w:rFonts w:hint="default" w:ascii="仿宋_GB2312" w:hAnsi="宋体" w:eastAsia="仿宋_GB2312" w:cs="Times New Roman"/>
          <w:kern w:val="2"/>
          <w:sz w:val="32"/>
          <w:szCs w:val="32"/>
          <w:lang w:val="en-US" w:eastAsia="zh-CN" w:bidi="ar"/>
        </w:rPr>
        <w:t>131.31万元，增长5.22%</w:t>
      </w:r>
      <w:bookmarkEnd w:id="13"/>
      <w:r>
        <w:rPr>
          <w:rFonts w:hint="default" w:ascii="仿宋_GB2312" w:hAnsi="宋体" w:eastAsia="仿宋_GB2312" w:cs="仿宋_GB2312"/>
          <w:kern w:val="2"/>
          <w:sz w:val="32"/>
          <w:szCs w:val="32"/>
          <w:lang w:val="en-US" w:eastAsia="zh-CN" w:bidi="ar"/>
        </w:rPr>
        <w:t>。其中：基本支出</w:t>
      </w:r>
      <w:bookmarkStart w:id="14" w:name="po_JBZCZE"/>
      <w:r>
        <w:rPr>
          <w:rFonts w:hint="default" w:ascii="仿宋_GB2312" w:hAnsi="宋体" w:eastAsia="仿宋_GB2312" w:cs="Times New Roman"/>
          <w:kern w:val="2"/>
          <w:sz w:val="32"/>
          <w:szCs w:val="32"/>
          <w:lang w:val="en-US" w:eastAsia="zh-CN" w:bidi="ar"/>
        </w:rPr>
        <w:t>2580.60</w:t>
      </w:r>
      <w:bookmarkEnd w:id="14"/>
      <w:r>
        <w:rPr>
          <w:rFonts w:hint="default" w:ascii="仿宋_GB2312" w:hAnsi="宋体" w:eastAsia="仿宋_GB2312" w:cs="仿宋_GB2312"/>
          <w:kern w:val="2"/>
          <w:sz w:val="32"/>
          <w:szCs w:val="32"/>
          <w:lang w:val="en-US" w:eastAsia="zh-CN" w:bidi="ar"/>
        </w:rPr>
        <w:t>万元，占支出总预算</w:t>
      </w:r>
      <w:bookmarkStart w:id="15" w:name="po_JBZCZB"/>
      <w:r>
        <w:rPr>
          <w:rFonts w:hint="default" w:ascii="仿宋_GB2312" w:hAnsi="宋体" w:eastAsia="仿宋_GB2312" w:cs="Times New Roman"/>
          <w:kern w:val="2"/>
          <w:sz w:val="32"/>
          <w:szCs w:val="32"/>
          <w:lang w:val="en-US" w:eastAsia="zh-CN" w:bidi="ar"/>
        </w:rPr>
        <w:t>97.51</w:t>
      </w:r>
      <w:bookmarkEnd w:id="15"/>
      <w:r>
        <w:rPr>
          <w:rFonts w:hint="default" w:ascii="仿宋_GB2312" w:hAnsi="宋体" w:eastAsia="仿宋_GB2312" w:cs="仿宋_GB2312"/>
          <w:kern w:val="2"/>
          <w:sz w:val="32"/>
          <w:szCs w:val="32"/>
          <w:lang w:val="en-US" w:eastAsia="zh-CN" w:bidi="ar"/>
        </w:rPr>
        <w:t>%；项目支出</w:t>
      </w:r>
      <w:bookmarkStart w:id="16" w:name="po_XMZCZE"/>
      <w:r>
        <w:rPr>
          <w:rFonts w:hint="default" w:ascii="仿宋_GB2312" w:hAnsi="宋体" w:eastAsia="仿宋_GB2312" w:cs="Times New Roman"/>
          <w:kern w:val="2"/>
          <w:sz w:val="32"/>
          <w:szCs w:val="32"/>
          <w:lang w:val="en-US" w:eastAsia="zh-CN" w:bidi="ar"/>
        </w:rPr>
        <w:t>65.94</w:t>
      </w:r>
      <w:bookmarkEnd w:id="16"/>
      <w:r>
        <w:rPr>
          <w:rFonts w:hint="default" w:ascii="仿宋_GB2312" w:hAnsi="宋体" w:eastAsia="仿宋_GB2312" w:cs="仿宋_GB2312"/>
          <w:kern w:val="2"/>
          <w:sz w:val="32"/>
          <w:szCs w:val="32"/>
          <w:lang w:val="en-US" w:eastAsia="zh-CN" w:bidi="ar"/>
        </w:rPr>
        <w:t>万元，占支出总预算</w:t>
      </w:r>
      <w:bookmarkStart w:id="17" w:name="po_XMZCZB"/>
      <w:r>
        <w:rPr>
          <w:rFonts w:hint="default" w:ascii="仿宋_GB2312" w:hAnsi="宋体" w:eastAsia="仿宋_GB2312" w:cs="Times New Roman"/>
          <w:kern w:val="2"/>
          <w:sz w:val="32"/>
          <w:szCs w:val="32"/>
          <w:lang w:val="en-US" w:eastAsia="zh-CN" w:bidi="ar"/>
        </w:rPr>
        <w:t>2.49</w:t>
      </w:r>
      <w:bookmarkEnd w:id="17"/>
      <w:r>
        <w:rPr>
          <w:rFonts w:hint="default" w:ascii="仿宋_GB2312" w:hAnsi="宋体" w:eastAsia="仿宋_GB2312" w:cs="仿宋_GB2312"/>
          <w:kern w:val="2"/>
          <w:sz w:val="32"/>
          <w:szCs w:val="32"/>
          <w:lang w:val="en-US" w:eastAsia="zh-CN" w:bidi="ar"/>
        </w:rPr>
        <w:t>%。</w:t>
      </w:r>
    </w:p>
    <w:p w14:paraId="7DB2A26B">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四、政府性基金预算支出情况说明</w:t>
      </w:r>
    </w:p>
    <w:p w14:paraId="37B87607">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18" w:name="po_ZFXJJ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2025年政府性基金预算支出共0万元，同比减少58.59万元，下降100.00%。2025年政府性基金预算支出减少的主要原因是2025年度未安排政府性基金预算项目</w:t>
      </w:r>
      <w:bookmarkEnd w:id="18"/>
      <w:r>
        <w:rPr>
          <w:rFonts w:hint="default" w:ascii="仿宋_GB2312" w:hAnsi="宋体" w:eastAsia="仿宋_GB2312" w:cs="仿宋_GB2312"/>
          <w:kern w:val="2"/>
          <w:sz w:val="32"/>
          <w:szCs w:val="32"/>
          <w:lang w:val="en-US" w:eastAsia="zh-CN" w:bidi="ar"/>
        </w:rPr>
        <w:t>。</w:t>
      </w:r>
    </w:p>
    <w:p w14:paraId="550C1771">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五、国有资本经营预算支出情况说明</w:t>
      </w:r>
    </w:p>
    <w:p w14:paraId="5DB63C7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19" w:name="po_GYZBJYYS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2025年无国有资本经营预算</w:t>
      </w:r>
      <w:bookmarkEnd w:id="19"/>
      <w:r>
        <w:rPr>
          <w:rFonts w:hint="default" w:ascii="仿宋_GB2312" w:hAnsi="宋体" w:eastAsia="仿宋_GB2312" w:cs="仿宋_GB2312"/>
          <w:kern w:val="2"/>
          <w:sz w:val="32"/>
          <w:szCs w:val="32"/>
          <w:lang w:val="en-US" w:eastAsia="zh-CN" w:bidi="ar"/>
        </w:rPr>
        <w:t>。</w:t>
      </w:r>
    </w:p>
    <w:p w14:paraId="1AFC4167">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六、一般公共预算“三公”经费支出情况说明</w:t>
      </w:r>
    </w:p>
    <w:p w14:paraId="163343DA">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2025年一般公共预算</w:t>
      </w:r>
      <w:r>
        <w:rPr>
          <w:rFonts w:hint="default" w:ascii="仿宋_GB2312" w:hAnsi="Times New Roman" w:eastAsia="仿宋_GB2312" w:cs="仿宋_GB2312"/>
          <w:bCs/>
          <w:kern w:val="2"/>
          <w:sz w:val="32"/>
          <w:szCs w:val="32"/>
          <w:lang w:val="en-US" w:eastAsia="zh-CN" w:bidi="ar"/>
        </w:rPr>
        <w:t>安排的“三公”经费支出预算</w:t>
      </w:r>
      <w:bookmarkStart w:id="20" w:name="po_SGZE"/>
      <w:r>
        <w:rPr>
          <w:rFonts w:hint="default" w:ascii="仿宋_GB2312" w:hAnsi="Times New Roman" w:eastAsia="仿宋_GB2312" w:cs="Times New Roman"/>
          <w:bCs/>
          <w:kern w:val="2"/>
          <w:sz w:val="32"/>
          <w:szCs w:val="32"/>
          <w:lang w:val="en-US" w:eastAsia="zh-CN" w:bidi="ar"/>
        </w:rPr>
        <w:t>4.58</w:t>
      </w:r>
      <w:bookmarkEnd w:id="20"/>
      <w:r>
        <w:rPr>
          <w:rFonts w:hint="default" w:ascii="仿宋_GB2312" w:hAnsi="Times New Roman" w:eastAsia="仿宋_GB2312" w:cs="仿宋_GB2312"/>
          <w:bCs/>
          <w:kern w:val="2"/>
          <w:sz w:val="32"/>
          <w:szCs w:val="32"/>
          <w:lang w:val="en-US" w:eastAsia="zh-CN" w:bidi="ar"/>
        </w:rPr>
        <w:t>万元，</w:t>
      </w:r>
      <w:bookmarkStart w:id="21" w:name="po_SGZJQK"/>
      <w:r>
        <w:rPr>
          <w:rFonts w:hint="default" w:ascii="仿宋_GB2312" w:hAnsi="Times New Roman" w:eastAsia="仿宋_GB2312" w:cs="仿宋_GB2312"/>
          <w:bCs/>
          <w:kern w:val="2"/>
          <w:sz w:val="32"/>
          <w:szCs w:val="32"/>
          <w:lang w:val="en-US" w:eastAsia="zh-CN" w:bidi="ar"/>
        </w:rPr>
        <w:t>同比增加</w:t>
      </w:r>
      <w:r>
        <w:rPr>
          <w:rFonts w:hint="default" w:ascii="仿宋_GB2312" w:hAnsi="Times New Roman" w:eastAsia="仿宋_GB2312" w:cs="Times New Roman"/>
          <w:bCs/>
          <w:kern w:val="2"/>
          <w:sz w:val="32"/>
          <w:szCs w:val="32"/>
          <w:lang w:val="en-US" w:eastAsia="zh-CN" w:bidi="ar"/>
        </w:rPr>
        <w:t>0.05万元，增长1.01%</w:t>
      </w:r>
      <w:bookmarkEnd w:id="21"/>
      <w:r>
        <w:rPr>
          <w:rFonts w:hint="default" w:ascii="仿宋_GB2312" w:hAnsi="Times New Roman" w:eastAsia="仿宋_GB2312" w:cs="仿宋_GB2312"/>
          <w:bCs/>
          <w:kern w:val="2"/>
          <w:sz w:val="32"/>
          <w:szCs w:val="32"/>
          <w:lang w:val="en-US" w:eastAsia="zh-CN" w:bidi="ar"/>
        </w:rPr>
        <w:t>，具体如下：</w:t>
      </w:r>
    </w:p>
    <w:p w14:paraId="3EA679C6">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（一）因公出国（境）费</w:t>
      </w:r>
      <w:r>
        <w:rPr>
          <w:rFonts w:hint="default" w:ascii="仿宋_GB2312" w:hAnsi="宋体" w:eastAsia="仿宋_GB2312" w:cs="仿宋_GB2312"/>
          <w:kern w:val="2"/>
          <w:sz w:val="32"/>
          <w:szCs w:val="32"/>
          <w:lang w:val="en-US" w:eastAsia="zh-CN" w:bidi="ar"/>
        </w:rPr>
        <w:t>2025年预算安排</w:t>
      </w:r>
      <w:bookmarkStart w:id="22" w:name="po_YGCGCJZE"/>
      <w:r>
        <w:rPr>
          <w:rFonts w:hint="default" w:ascii="仿宋_GB2312" w:hAnsi="宋体" w:eastAsia="仿宋_GB2312" w:cs="Times New Roman"/>
          <w:kern w:val="2"/>
          <w:sz w:val="32"/>
          <w:szCs w:val="32"/>
          <w:lang w:val="en-US" w:eastAsia="zh-CN" w:bidi="ar"/>
        </w:rPr>
        <w:t>0</w:t>
      </w:r>
      <w:bookmarkEnd w:id="22"/>
      <w:r>
        <w:rPr>
          <w:rFonts w:hint="default" w:ascii="仿宋_GB2312" w:hAnsi="宋体" w:eastAsia="仿宋_GB2312" w:cs="仿宋_GB2312"/>
          <w:kern w:val="2"/>
          <w:sz w:val="32"/>
          <w:szCs w:val="32"/>
          <w:lang w:val="en-US" w:eastAsia="zh-CN" w:bidi="ar"/>
        </w:rPr>
        <w:t>万元，</w:t>
      </w:r>
      <w:bookmarkStart w:id="23" w:name="po_YGCGCJZJQKSM"/>
      <w:r>
        <w:rPr>
          <w:rFonts w:hint="default" w:ascii="仿宋_GB2312" w:hAnsi="宋体" w:eastAsia="仿宋_GB2312" w:cs="仿宋_GB2312"/>
          <w:kern w:val="2"/>
          <w:sz w:val="32"/>
          <w:szCs w:val="32"/>
          <w:lang w:val="en-US" w:eastAsia="zh-CN" w:bidi="ar"/>
        </w:rPr>
        <w:t>与上年持平</w:t>
      </w:r>
      <w:bookmarkEnd w:id="23"/>
      <w:r>
        <w:rPr>
          <w:rFonts w:hint="default" w:ascii="仿宋_GB2312" w:hAnsi="Arial" w:eastAsia="仿宋_GB2312" w:cs="仿宋_GB2312"/>
          <w:kern w:val="0"/>
          <w:sz w:val="32"/>
          <w:szCs w:val="32"/>
          <w:lang w:val="en-US" w:eastAsia="zh-CN" w:bidi="ar"/>
        </w:rPr>
        <w:t>。</w:t>
      </w:r>
    </w:p>
    <w:p w14:paraId="518D0328">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（二）公务用车购置及运行费</w:t>
      </w:r>
      <w:r>
        <w:rPr>
          <w:rFonts w:hint="default" w:ascii="仿宋_GB2312" w:hAnsi="宋体" w:eastAsia="仿宋_GB2312" w:cs="仿宋_GB2312"/>
          <w:kern w:val="2"/>
          <w:sz w:val="32"/>
          <w:szCs w:val="32"/>
          <w:lang w:val="en-US" w:eastAsia="zh-CN" w:bidi="ar"/>
        </w:rPr>
        <w:t>2025年预算安排</w:t>
      </w:r>
      <w:bookmarkStart w:id="24" w:name="po_GWYCGZJYXZE"/>
      <w:r>
        <w:rPr>
          <w:rFonts w:hint="default" w:ascii="仿宋_GB2312" w:hAnsi="宋体" w:eastAsia="仿宋_GB2312" w:cs="Times New Roman"/>
          <w:kern w:val="2"/>
          <w:sz w:val="32"/>
          <w:szCs w:val="32"/>
          <w:lang w:val="en-US" w:eastAsia="zh-CN" w:bidi="ar"/>
        </w:rPr>
        <w:t>3.12</w:t>
      </w:r>
      <w:bookmarkEnd w:id="24"/>
      <w:r>
        <w:rPr>
          <w:rFonts w:hint="default" w:ascii="仿宋_GB2312" w:hAnsi="宋体" w:eastAsia="仿宋_GB2312" w:cs="仿宋_GB2312"/>
          <w:kern w:val="2"/>
          <w:sz w:val="32"/>
          <w:szCs w:val="32"/>
          <w:lang w:val="en-US" w:eastAsia="zh-CN" w:bidi="ar"/>
        </w:rPr>
        <w:t>万元，</w:t>
      </w:r>
      <w:bookmarkStart w:id="25" w:name="po_GWYCGZJYXZJQK"/>
      <w:r>
        <w:rPr>
          <w:rFonts w:hint="default" w:ascii="仿宋_GB2312" w:hAnsi="宋体" w:eastAsia="仿宋_GB2312" w:cs="仿宋_GB2312"/>
          <w:kern w:val="2"/>
          <w:sz w:val="32"/>
          <w:szCs w:val="32"/>
          <w:lang w:val="en-US" w:eastAsia="zh-CN" w:bidi="ar"/>
        </w:rPr>
        <w:t>与上年持平</w:t>
      </w:r>
      <w:bookmarkEnd w:id="25"/>
      <w:r>
        <w:rPr>
          <w:rFonts w:hint="default" w:ascii="仿宋_GB2312" w:hAnsi="宋体" w:eastAsia="仿宋_GB2312" w:cs="仿宋_GB2312"/>
          <w:kern w:val="2"/>
          <w:sz w:val="32"/>
          <w:szCs w:val="32"/>
          <w:lang w:val="en-US" w:eastAsia="zh-CN" w:bidi="ar"/>
        </w:rPr>
        <w:t>，其中：</w:t>
      </w:r>
    </w:p>
    <w:p w14:paraId="0F6D7824">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宋体" w:eastAsia="仿宋_GB2312" w:cs="仿宋_GB2312"/>
          <w:kern w:val="2"/>
          <w:sz w:val="32"/>
          <w:szCs w:val="32"/>
          <w:lang w:val="en-US" w:eastAsia="zh-CN" w:bidi="ar"/>
        </w:rPr>
        <w:t>公务用车购置费2025年预算安排</w:t>
      </w:r>
      <w:bookmarkStart w:id="26" w:name="po_GWYCGZZE"/>
      <w:r>
        <w:rPr>
          <w:rFonts w:hint="default" w:ascii="仿宋_GB2312" w:hAnsi="宋体" w:eastAsia="仿宋_GB2312" w:cs="Times New Roman"/>
          <w:kern w:val="2"/>
          <w:sz w:val="32"/>
          <w:szCs w:val="32"/>
          <w:lang w:val="en-US" w:eastAsia="zh-CN" w:bidi="ar"/>
        </w:rPr>
        <w:t>0</w:t>
      </w:r>
      <w:bookmarkEnd w:id="26"/>
      <w:r>
        <w:rPr>
          <w:rFonts w:hint="default" w:ascii="仿宋_GB2312" w:hAnsi="宋体" w:eastAsia="仿宋_GB2312" w:cs="仿宋_GB2312"/>
          <w:kern w:val="2"/>
          <w:sz w:val="32"/>
          <w:szCs w:val="32"/>
          <w:lang w:val="en-US" w:eastAsia="zh-CN" w:bidi="ar"/>
        </w:rPr>
        <w:t>万元，</w:t>
      </w:r>
      <w:bookmarkStart w:id="27" w:name="po_GWYCGZZJQKSM"/>
      <w:r>
        <w:rPr>
          <w:rFonts w:hint="default" w:ascii="仿宋_GB2312" w:hAnsi="宋体" w:eastAsia="仿宋_GB2312" w:cs="仿宋_GB2312"/>
          <w:kern w:val="2"/>
          <w:sz w:val="32"/>
          <w:szCs w:val="32"/>
          <w:lang w:val="en-US" w:eastAsia="zh-CN" w:bidi="ar"/>
        </w:rPr>
        <w:t>与上年持平</w:t>
      </w:r>
      <w:bookmarkEnd w:id="27"/>
      <w:r>
        <w:rPr>
          <w:rFonts w:hint="default" w:ascii="仿宋_GB2312" w:hAnsi="Arial" w:eastAsia="仿宋_GB2312" w:cs="仿宋_GB2312"/>
          <w:kern w:val="0"/>
          <w:sz w:val="32"/>
          <w:szCs w:val="32"/>
          <w:lang w:val="en-US" w:eastAsia="zh-CN" w:bidi="ar"/>
        </w:rPr>
        <w:t>；</w:t>
      </w:r>
    </w:p>
    <w:p w14:paraId="25DC52AA">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宋体" w:eastAsia="仿宋_GB2312" w:cs="仿宋_GB2312"/>
          <w:kern w:val="2"/>
          <w:sz w:val="32"/>
          <w:szCs w:val="32"/>
          <w:lang w:val="en-US" w:eastAsia="zh-CN" w:bidi="ar"/>
        </w:rPr>
        <w:t>公务用车运行维护费2025年预算安排</w:t>
      </w:r>
      <w:bookmarkStart w:id="28" w:name="po_GWYCWHZE"/>
      <w:r>
        <w:rPr>
          <w:rFonts w:hint="default" w:ascii="仿宋_GB2312" w:hAnsi="宋体" w:eastAsia="仿宋_GB2312" w:cs="Times New Roman"/>
          <w:kern w:val="2"/>
          <w:sz w:val="32"/>
          <w:szCs w:val="32"/>
          <w:lang w:val="en-US" w:eastAsia="zh-CN" w:bidi="ar"/>
        </w:rPr>
        <w:t>3.12</w:t>
      </w:r>
      <w:bookmarkEnd w:id="28"/>
      <w:r>
        <w:rPr>
          <w:rFonts w:hint="default" w:ascii="仿宋_GB2312" w:hAnsi="宋体" w:eastAsia="仿宋_GB2312" w:cs="仿宋_GB2312"/>
          <w:kern w:val="2"/>
          <w:sz w:val="32"/>
          <w:szCs w:val="32"/>
          <w:lang w:val="en-US" w:eastAsia="zh-CN" w:bidi="ar"/>
        </w:rPr>
        <w:t>万元，</w:t>
      </w:r>
      <w:bookmarkStart w:id="29" w:name="po_GWYCWHZJQKSM"/>
      <w:r>
        <w:rPr>
          <w:rFonts w:hint="default" w:ascii="仿宋_GB2312" w:hAnsi="宋体" w:eastAsia="仿宋_GB2312" w:cs="仿宋_GB2312"/>
          <w:kern w:val="2"/>
          <w:sz w:val="32"/>
          <w:szCs w:val="32"/>
          <w:lang w:val="en-US" w:eastAsia="zh-CN" w:bidi="ar"/>
        </w:rPr>
        <w:t>与上年持平</w:t>
      </w:r>
      <w:bookmarkEnd w:id="29"/>
      <w:r>
        <w:rPr>
          <w:rFonts w:hint="default" w:ascii="仿宋_GB2312" w:hAnsi="Arial" w:eastAsia="仿宋_GB2312" w:cs="仿宋_GB2312"/>
          <w:kern w:val="0"/>
          <w:sz w:val="32"/>
          <w:szCs w:val="32"/>
          <w:lang w:val="en-US" w:eastAsia="zh-CN" w:bidi="ar"/>
        </w:rPr>
        <w:t>。</w:t>
      </w:r>
    </w:p>
    <w:p w14:paraId="2A1524E0">
      <w:pPr>
        <w:keepNext w:val="0"/>
        <w:keepLines w:val="0"/>
        <w:widowControl w:val="0"/>
        <w:numPr>
          <w:ilvl w:val="0"/>
          <w:numId w:val="1"/>
        </w:numPr>
        <w:suppressLineNumbers w:val="0"/>
        <w:spacing w:before="0" w:beforeAutospacing="0" w:after="0" w:afterAutospacing="0" w:line="560" w:lineRule="exact"/>
        <w:ind w:left="0" w:right="0" w:firstLine="645"/>
        <w:jc w:val="both"/>
        <w:rPr>
          <w:rFonts w:hint="eastAsia" w:ascii="仿宋_GB2312" w:hAnsi="宋体" w:eastAsia="仿宋_GB2312" w:cs="Times New Roman"/>
          <w:kern w:val="2"/>
          <w:sz w:val="32"/>
          <w:szCs w:val="32"/>
          <w:lang w:val="en-US" w:eastAsia="zh-CN" w:bidi="ar"/>
        </w:rPr>
      </w:pPr>
      <w:r>
        <w:rPr>
          <w:rFonts w:hint="default" w:ascii="仿宋_GB2312" w:hAnsi="Times New Roman" w:eastAsia="仿宋_GB2312" w:cs="仿宋_GB2312"/>
          <w:kern w:val="2"/>
          <w:sz w:val="32"/>
          <w:szCs w:val="32"/>
          <w:lang w:val="en-US" w:eastAsia="zh-CN" w:bidi="ar"/>
        </w:rPr>
        <w:t>公务接待费</w:t>
      </w:r>
      <w:r>
        <w:rPr>
          <w:rFonts w:hint="default" w:ascii="仿宋_GB2312" w:hAnsi="宋体" w:eastAsia="仿宋_GB2312" w:cs="仿宋_GB2312"/>
          <w:kern w:val="2"/>
          <w:sz w:val="32"/>
          <w:szCs w:val="32"/>
          <w:lang w:val="en-US" w:eastAsia="zh-CN" w:bidi="ar"/>
        </w:rPr>
        <w:t>2025年预算安排</w:t>
      </w:r>
      <w:bookmarkStart w:id="30" w:name="po_GWJDZE"/>
      <w:r>
        <w:rPr>
          <w:rFonts w:hint="default" w:ascii="仿宋_GB2312" w:hAnsi="宋体" w:eastAsia="仿宋_GB2312" w:cs="Times New Roman"/>
          <w:kern w:val="2"/>
          <w:sz w:val="32"/>
          <w:szCs w:val="32"/>
          <w:lang w:val="en-US" w:eastAsia="zh-CN" w:bidi="ar"/>
        </w:rPr>
        <w:t>1.46</w:t>
      </w:r>
      <w:bookmarkEnd w:id="30"/>
      <w:r>
        <w:rPr>
          <w:rFonts w:hint="default" w:ascii="仿宋_GB2312" w:hAnsi="宋体" w:eastAsia="仿宋_GB2312" w:cs="仿宋_GB2312"/>
          <w:kern w:val="2"/>
          <w:sz w:val="32"/>
          <w:szCs w:val="32"/>
          <w:lang w:val="en-US" w:eastAsia="zh-CN" w:bidi="ar"/>
        </w:rPr>
        <w:t>万元，</w:t>
      </w:r>
      <w:bookmarkStart w:id="31" w:name="po_GWJDZJQKSM"/>
      <w:r>
        <w:rPr>
          <w:rFonts w:hint="default" w:ascii="仿宋_GB2312" w:hAnsi="宋体" w:eastAsia="仿宋_GB2312" w:cs="仿宋_GB2312"/>
          <w:kern w:val="2"/>
          <w:sz w:val="32"/>
          <w:szCs w:val="32"/>
          <w:lang w:val="en-US" w:eastAsia="zh-CN" w:bidi="ar"/>
        </w:rPr>
        <w:t>同比增加</w:t>
      </w:r>
      <w:r>
        <w:rPr>
          <w:rFonts w:hint="default" w:ascii="仿宋_GB2312" w:hAnsi="宋体" w:eastAsia="仿宋_GB2312" w:cs="Times New Roman"/>
          <w:kern w:val="2"/>
          <w:sz w:val="32"/>
          <w:szCs w:val="32"/>
          <w:lang w:val="en-US" w:eastAsia="zh-CN" w:bidi="ar"/>
        </w:rPr>
        <w:t>0.05万元，增长3.23%</w:t>
      </w:r>
      <w:r>
        <w:rPr>
          <w:rFonts w:hint="eastAsia" w:ascii="仿宋_GB2312" w:hAnsi="宋体" w:eastAsia="仿宋_GB2312" w:cs="Times New Roman"/>
          <w:kern w:val="2"/>
          <w:sz w:val="32"/>
          <w:szCs w:val="32"/>
          <w:lang w:val="en-US" w:eastAsia="zh-CN" w:bidi="ar"/>
        </w:rPr>
        <w:t>。</w:t>
      </w:r>
      <w:bookmarkEnd w:id="31"/>
    </w:p>
    <w:p w14:paraId="5941CCF6">
      <w:pPr>
        <w:keepNext w:val="0"/>
        <w:keepLines w:val="0"/>
        <w:widowControl w:val="0"/>
        <w:numPr>
          <w:ilvl w:val="0"/>
          <w:numId w:val="1"/>
        </w:numPr>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七、</w:t>
      </w:r>
      <w:bookmarkStart w:id="32" w:name="po_DWXZ_1"/>
      <w:r>
        <w:rPr>
          <w:rFonts w:hint="eastAsia" w:ascii="黑体" w:hAnsi="宋体" w:eastAsia="黑体" w:cs="黑体"/>
          <w:kern w:val="2"/>
          <w:sz w:val="32"/>
          <w:szCs w:val="32"/>
          <w:lang w:val="en-US" w:eastAsia="zh-CN" w:bidi="ar"/>
        </w:rPr>
        <w:t>事业单位</w:t>
      </w:r>
      <w:bookmarkEnd w:id="32"/>
      <w:r>
        <w:rPr>
          <w:rFonts w:hint="eastAsia" w:ascii="黑体" w:hAnsi="宋体" w:eastAsia="黑体" w:cs="黑体"/>
          <w:kern w:val="2"/>
          <w:sz w:val="32"/>
          <w:szCs w:val="32"/>
          <w:lang w:val="en-US" w:eastAsia="zh-CN" w:bidi="ar"/>
        </w:rPr>
        <w:t>运行经费安排情况说明</w:t>
      </w:r>
    </w:p>
    <w:p w14:paraId="1CA466FA">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lang w:val="en-US" w:eastAsia="zh-CN" w:bidi="ar"/>
        </w:rPr>
      </w:pPr>
      <w:bookmarkStart w:id="33" w:name="po_DWYXJFYSZJQKSM"/>
      <w:r>
        <w:rPr>
          <w:rFonts w:hint="default" w:ascii="仿宋_GB2312" w:hAnsi="Times New Roman" w:eastAsia="仿宋_GB2312" w:cs="仿宋_GB2312"/>
          <w:kern w:val="2"/>
          <w:sz w:val="32"/>
          <w:szCs w:val="32"/>
          <w:lang w:val="en-US" w:eastAsia="zh-CN" w:bidi="ar"/>
        </w:rPr>
        <w:t>我单位</w:t>
      </w:r>
      <w:r>
        <w:rPr>
          <w:rFonts w:hint="default" w:ascii="仿宋_GB2312" w:hAnsi="Times New Roman" w:eastAsia="仿宋_GB2312" w:cs="Times New Roman"/>
          <w:kern w:val="2"/>
          <w:sz w:val="32"/>
          <w:szCs w:val="32"/>
          <w:lang w:val="en-US" w:eastAsia="zh-CN" w:bidi="ar"/>
        </w:rPr>
        <w:t>2025年事业单位运行经费主要包括办公费、印刷费、水费、电费、邮电费、差旅费、维修（护）费、会议费、培训费、公务接待费、工会经费、福利费、公务用车运行维护费、其他商品和服务支出。我单位2025年事业单位运行经费预算188.96万元，同比增加5.31万元，增长2.89%。</w:t>
      </w:r>
      <w:bookmarkEnd w:id="33"/>
    </w:p>
    <w:p w14:paraId="01AA52E7">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2"/>
          <w:sz w:val="32"/>
          <w:szCs w:val="32"/>
          <w:lang w:val="en-US" w:eastAsia="zh-CN" w:bidi="ar"/>
        </w:rPr>
        <w:t>八、</w:t>
      </w:r>
      <w:r>
        <w:rPr>
          <w:rFonts w:hint="eastAsia" w:ascii="黑体" w:hAnsi="宋体" w:eastAsia="黑体" w:cs="黑体"/>
          <w:kern w:val="0"/>
          <w:sz w:val="32"/>
          <w:szCs w:val="32"/>
          <w:lang w:val="en-US" w:eastAsia="zh-CN" w:bidi="ar"/>
        </w:rPr>
        <w:t>政府采购预算安排情况说明</w:t>
      </w:r>
    </w:p>
    <w:p w14:paraId="109BF147">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2025</w:t>
      </w:r>
      <w:r>
        <w:rPr>
          <w:rFonts w:hint="default" w:ascii="仿宋_GB2312" w:hAnsi="宋体" w:eastAsia="仿宋_GB2312" w:cs="仿宋_GB2312"/>
          <w:kern w:val="2"/>
          <w:sz w:val="32"/>
          <w:szCs w:val="32"/>
          <w:lang w:val="en-US" w:eastAsia="zh-CN" w:bidi="ar"/>
        </w:rPr>
        <w:t>年政府采购预算总金额</w:t>
      </w:r>
      <w:bookmarkStart w:id="34" w:name="po_ZFCGYSZE"/>
      <w:r>
        <w:rPr>
          <w:rFonts w:hint="default" w:ascii="仿宋_GB2312" w:hAnsi="宋体" w:eastAsia="仿宋_GB2312" w:cs="Times New Roman"/>
          <w:kern w:val="2"/>
          <w:sz w:val="32"/>
          <w:szCs w:val="32"/>
          <w:lang w:val="en-US" w:eastAsia="zh-CN" w:bidi="ar"/>
        </w:rPr>
        <w:t>0</w:t>
      </w:r>
      <w:bookmarkEnd w:id="34"/>
      <w:r>
        <w:rPr>
          <w:rFonts w:hint="default" w:ascii="仿宋_GB2312" w:hAnsi="宋体" w:eastAsia="仿宋_GB2312" w:cs="仿宋_GB2312"/>
          <w:kern w:val="2"/>
          <w:sz w:val="32"/>
          <w:szCs w:val="32"/>
          <w:lang w:val="en-US" w:eastAsia="zh-CN" w:bidi="ar"/>
        </w:rPr>
        <w:t>万元，</w:t>
      </w:r>
      <w:bookmarkStart w:id="35" w:name="po_ZFCGYSZJSM"/>
      <w:r>
        <w:rPr>
          <w:rFonts w:hint="default" w:ascii="仿宋_GB2312" w:hAnsi="宋体" w:eastAsia="仿宋_GB2312" w:cs="仿宋_GB2312"/>
          <w:kern w:val="2"/>
          <w:sz w:val="32"/>
          <w:szCs w:val="32"/>
          <w:lang w:val="en-US" w:eastAsia="zh-CN" w:bidi="ar"/>
        </w:rPr>
        <w:t>与上年持平</w:t>
      </w:r>
      <w:bookmarkEnd w:id="35"/>
      <w:r>
        <w:rPr>
          <w:rFonts w:hint="default" w:ascii="仿宋_GB2312" w:hAnsi="宋体" w:eastAsia="仿宋_GB2312" w:cs="仿宋_GB2312"/>
          <w:kern w:val="2"/>
          <w:sz w:val="32"/>
          <w:szCs w:val="32"/>
          <w:lang w:val="en-US" w:eastAsia="zh-CN" w:bidi="ar"/>
        </w:rPr>
        <w:t>。</w:t>
      </w:r>
    </w:p>
    <w:p w14:paraId="76219CF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集中采购预算</w:t>
      </w:r>
      <w:bookmarkStart w:id="36" w:name="po_JZCGZE"/>
      <w:r>
        <w:rPr>
          <w:rFonts w:hint="default" w:ascii="仿宋_GB2312" w:hAnsi="宋体" w:eastAsia="仿宋_GB2312" w:cs="Times New Roman"/>
          <w:color w:val="000000"/>
          <w:kern w:val="2"/>
          <w:sz w:val="32"/>
          <w:szCs w:val="32"/>
          <w:lang w:val="en-US" w:eastAsia="zh-CN" w:bidi="ar"/>
        </w:rPr>
        <w:t>0</w:t>
      </w:r>
      <w:bookmarkEnd w:id="36"/>
      <w:r>
        <w:rPr>
          <w:rFonts w:hint="default" w:ascii="仿宋_GB2312" w:hAnsi="宋体" w:eastAsia="仿宋_GB2312" w:cs="仿宋_GB2312"/>
          <w:kern w:val="2"/>
          <w:sz w:val="32"/>
          <w:szCs w:val="32"/>
          <w:lang w:val="en-US" w:eastAsia="zh-CN" w:bidi="ar"/>
        </w:rPr>
        <w:t>万元，占政府采购预算</w:t>
      </w:r>
      <w:bookmarkStart w:id="37" w:name="po_JZCGZB"/>
      <w:r>
        <w:rPr>
          <w:rFonts w:hint="default" w:ascii="仿宋_GB2312" w:hAnsi="宋体" w:eastAsia="仿宋_GB2312" w:cs="Times New Roman"/>
          <w:color w:val="000000"/>
          <w:kern w:val="2"/>
          <w:sz w:val="32"/>
          <w:szCs w:val="32"/>
          <w:lang w:val="en-US" w:eastAsia="zh-CN" w:bidi="ar"/>
        </w:rPr>
        <w:t>0</w:t>
      </w:r>
      <w:bookmarkEnd w:id="37"/>
      <w:r>
        <w:rPr>
          <w:rFonts w:hint="default" w:ascii="仿宋_GB2312" w:hAnsi="宋体" w:eastAsia="仿宋_GB2312" w:cs="Times New Roman"/>
          <w:kern w:val="2"/>
          <w:sz w:val="32"/>
          <w:szCs w:val="32"/>
          <w:lang w:val="en-US" w:eastAsia="zh-CN" w:bidi="ar"/>
        </w:rPr>
        <w:t>%</w:t>
      </w:r>
      <w:bookmarkStart w:id="38" w:name="po_JZCGZJQK"/>
      <w:r>
        <w:rPr>
          <w:rFonts w:hint="default" w:ascii="仿宋_GB2312" w:hAnsi="宋体" w:eastAsia="仿宋_GB2312" w:cs="仿宋_GB2312"/>
          <w:kern w:val="2"/>
          <w:sz w:val="32"/>
          <w:szCs w:val="32"/>
          <w:lang w:val="en-US" w:eastAsia="zh-CN" w:bidi="ar"/>
        </w:rPr>
        <w:t>，与上年持平</w:t>
      </w:r>
      <w:bookmarkEnd w:id="38"/>
      <w:r>
        <w:rPr>
          <w:rFonts w:hint="default" w:ascii="仿宋_GB2312" w:hAnsi="宋体" w:eastAsia="仿宋_GB2312" w:cs="仿宋_GB2312"/>
          <w:kern w:val="2"/>
          <w:sz w:val="32"/>
          <w:szCs w:val="32"/>
          <w:lang w:val="en-US" w:eastAsia="zh-CN" w:bidi="ar"/>
        </w:rPr>
        <w:t>，其中：货物类</w:t>
      </w:r>
      <w:bookmarkStart w:id="39" w:name="po_JZCG_HWL"/>
      <w:r>
        <w:rPr>
          <w:rFonts w:hint="default" w:ascii="仿宋_GB2312" w:hAnsi="宋体" w:eastAsia="仿宋_GB2312" w:cs="Times New Roman"/>
          <w:kern w:val="2"/>
          <w:sz w:val="32"/>
          <w:szCs w:val="32"/>
          <w:lang w:val="en-US" w:eastAsia="zh-CN" w:bidi="ar"/>
        </w:rPr>
        <w:t>0</w:t>
      </w:r>
      <w:bookmarkEnd w:id="39"/>
      <w:r>
        <w:rPr>
          <w:rFonts w:hint="default" w:ascii="仿宋_GB2312" w:hAnsi="宋体" w:eastAsia="仿宋_GB2312" w:cs="仿宋_GB2312"/>
          <w:kern w:val="2"/>
          <w:sz w:val="32"/>
          <w:szCs w:val="32"/>
          <w:lang w:val="en-US" w:eastAsia="zh-CN" w:bidi="ar"/>
        </w:rPr>
        <w:t>万元、工程类</w:t>
      </w:r>
      <w:bookmarkStart w:id="40" w:name="po_JZCG_GCL"/>
      <w:r>
        <w:rPr>
          <w:rFonts w:hint="default" w:ascii="仿宋_GB2312" w:hAnsi="宋体" w:eastAsia="仿宋_GB2312" w:cs="Times New Roman"/>
          <w:kern w:val="2"/>
          <w:sz w:val="32"/>
          <w:szCs w:val="32"/>
          <w:lang w:val="en-US" w:eastAsia="zh-CN" w:bidi="ar"/>
        </w:rPr>
        <w:t>0</w:t>
      </w:r>
      <w:bookmarkEnd w:id="40"/>
      <w:r>
        <w:rPr>
          <w:rFonts w:hint="default" w:ascii="仿宋_GB2312" w:hAnsi="宋体" w:eastAsia="仿宋_GB2312" w:cs="仿宋_GB2312"/>
          <w:kern w:val="2"/>
          <w:sz w:val="32"/>
          <w:szCs w:val="32"/>
          <w:lang w:val="en-US" w:eastAsia="zh-CN" w:bidi="ar"/>
        </w:rPr>
        <w:t>万元、服务类</w:t>
      </w:r>
      <w:bookmarkStart w:id="41" w:name="po_JZCG_FWL"/>
      <w:r>
        <w:rPr>
          <w:rFonts w:hint="default" w:ascii="仿宋_GB2312" w:hAnsi="宋体" w:eastAsia="仿宋_GB2312" w:cs="Times New Roman"/>
          <w:kern w:val="2"/>
          <w:sz w:val="32"/>
          <w:szCs w:val="32"/>
          <w:lang w:val="en-US" w:eastAsia="zh-CN" w:bidi="ar"/>
        </w:rPr>
        <w:t>0</w:t>
      </w:r>
      <w:bookmarkEnd w:id="41"/>
      <w:r>
        <w:rPr>
          <w:rFonts w:hint="default" w:ascii="仿宋_GB2312" w:hAnsi="宋体" w:eastAsia="仿宋_GB2312" w:cs="仿宋_GB2312"/>
          <w:kern w:val="2"/>
          <w:sz w:val="32"/>
          <w:szCs w:val="32"/>
          <w:lang w:val="en-US" w:eastAsia="zh-CN" w:bidi="ar"/>
        </w:rPr>
        <w:t>万元。</w:t>
      </w:r>
    </w:p>
    <w:p w14:paraId="00DCC0B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分散采购预算</w:t>
      </w:r>
      <w:bookmarkStart w:id="42" w:name="po_FSCGZE"/>
      <w:r>
        <w:rPr>
          <w:rFonts w:hint="default" w:ascii="仿宋_GB2312" w:hAnsi="宋体" w:eastAsia="仿宋_GB2312" w:cs="Times New Roman"/>
          <w:kern w:val="2"/>
          <w:sz w:val="32"/>
          <w:szCs w:val="32"/>
          <w:lang w:val="en-US" w:eastAsia="zh-CN" w:bidi="ar"/>
        </w:rPr>
        <w:t>0</w:t>
      </w:r>
      <w:bookmarkEnd w:id="42"/>
      <w:r>
        <w:rPr>
          <w:rFonts w:hint="default" w:ascii="仿宋_GB2312" w:hAnsi="宋体" w:eastAsia="仿宋_GB2312" w:cs="仿宋_GB2312"/>
          <w:kern w:val="2"/>
          <w:sz w:val="32"/>
          <w:szCs w:val="32"/>
          <w:lang w:val="en-US" w:eastAsia="zh-CN" w:bidi="ar"/>
        </w:rPr>
        <w:t>万元，占政府采购预算</w:t>
      </w:r>
      <w:bookmarkStart w:id="43" w:name="po_FSCGZB"/>
      <w:r>
        <w:rPr>
          <w:rFonts w:hint="default" w:ascii="仿宋_GB2312" w:hAnsi="宋体" w:eastAsia="仿宋_GB2312" w:cs="Times New Roman"/>
          <w:kern w:val="2"/>
          <w:sz w:val="32"/>
          <w:szCs w:val="32"/>
          <w:lang w:val="en-US" w:eastAsia="zh-CN" w:bidi="ar"/>
        </w:rPr>
        <w:t>0</w:t>
      </w:r>
      <w:bookmarkEnd w:id="43"/>
      <w:r>
        <w:rPr>
          <w:rFonts w:hint="default" w:ascii="仿宋_GB2312" w:hAnsi="宋体" w:eastAsia="仿宋_GB2312" w:cs="Times New Roman"/>
          <w:kern w:val="2"/>
          <w:sz w:val="32"/>
          <w:szCs w:val="32"/>
          <w:lang w:val="en-US" w:eastAsia="zh-CN" w:bidi="ar"/>
        </w:rPr>
        <w:t>%</w:t>
      </w:r>
      <w:bookmarkStart w:id="44" w:name="po_FSCGZJQK"/>
      <w:r>
        <w:rPr>
          <w:rFonts w:hint="default" w:ascii="仿宋_GB2312" w:hAnsi="宋体" w:eastAsia="仿宋_GB2312" w:cs="仿宋_GB2312"/>
          <w:kern w:val="2"/>
          <w:sz w:val="32"/>
          <w:szCs w:val="32"/>
          <w:lang w:val="en-US" w:eastAsia="zh-CN" w:bidi="ar"/>
        </w:rPr>
        <w:t>，与上年持平</w:t>
      </w:r>
      <w:bookmarkEnd w:id="44"/>
      <w:r>
        <w:rPr>
          <w:rFonts w:hint="default" w:ascii="仿宋_GB2312" w:hAnsi="宋体" w:eastAsia="仿宋_GB2312" w:cs="仿宋_GB2312"/>
          <w:kern w:val="2"/>
          <w:sz w:val="32"/>
          <w:szCs w:val="32"/>
          <w:lang w:val="en-US" w:eastAsia="zh-CN" w:bidi="ar"/>
        </w:rPr>
        <w:t>，其中：货物类</w:t>
      </w:r>
      <w:bookmarkStart w:id="45" w:name="po_FSCG_HWL"/>
      <w:r>
        <w:rPr>
          <w:rFonts w:hint="default" w:ascii="仿宋_GB2312" w:hAnsi="宋体" w:eastAsia="仿宋_GB2312" w:cs="Times New Roman"/>
          <w:kern w:val="2"/>
          <w:sz w:val="32"/>
          <w:szCs w:val="32"/>
          <w:lang w:val="en-US" w:eastAsia="zh-CN" w:bidi="ar"/>
        </w:rPr>
        <w:t>0</w:t>
      </w:r>
      <w:bookmarkEnd w:id="45"/>
      <w:r>
        <w:rPr>
          <w:rFonts w:hint="default" w:ascii="仿宋_GB2312" w:hAnsi="宋体" w:eastAsia="仿宋_GB2312" w:cs="仿宋_GB2312"/>
          <w:kern w:val="2"/>
          <w:sz w:val="32"/>
          <w:szCs w:val="32"/>
          <w:lang w:val="en-US" w:eastAsia="zh-CN" w:bidi="ar"/>
        </w:rPr>
        <w:t>万元、工程类</w:t>
      </w:r>
      <w:bookmarkStart w:id="46" w:name="po_FSCG_GCL"/>
      <w:r>
        <w:rPr>
          <w:rFonts w:hint="default" w:ascii="仿宋_GB2312" w:hAnsi="宋体" w:eastAsia="仿宋_GB2312" w:cs="Times New Roman"/>
          <w:color w:val="000000"/>
          <w:kern w:val="2"/>
          <w:sz w:val="32"/>
          <w:szCs w:val="32"/>
          <w:lang w:val="en-US" w:eastAsia="zh-CN" w:bidi="ar"/>
        </w:rPr>
        <w:t>0</w:t>
      </w:r>
      <w:bookmarkEnd w:id="46"/>
      <w:r>
        <w:rPr>
          <w:rFonts w:hint="default" w:ascii="仿宋_GB2312" w:hAnsi="宋体" w:eastAsia="仿宋_GB2312" w:cs="仿宋_GB2312"/>
          <w:kern w:val="2"/>
          <w:sz w:val="32"/>
          <w:szCs w:val="32"/>
          <w:lang w:val="en-US" w:eastAsia="zh-CN" w:bidi="ar"/>
        </w:rPr>
        <w:t>万元、服务类</w:t>
      </w:r>
      <w:bookmarkStart w:id="47" w:name="po_FSCG_FWL"/>
      <w:r>
        <w:rPr>
          <w:rFonts w:hint="default" w:ascii="仿宋_GB2312" w:hAnsi="宋体" w:eastAsia="仿宋_GB2312" w:cs="Times New Roman"/>
          <w:kern w:val="2"/>
          <w:sz w:val="32"/>
          <w:szCs w:val="32"/>
          <w:lang w:val="en-US" w:eastAsia="zh-CN" w:bidi="ar"/>
        </w:rPr>
        <w:t>0</w:t>
      </w:r>
      <w:bookmarkEnd w:id="47"/>
      <w:r>
        <w:rPr>
          <w:rFonts w:hint="default" w:ascii="仿宋_GB2312" w:hAnsi="宋体" w:eastAsia="仿宋_GB2312" w:cs="仿宋_GB2312"/>
          <w:kern w:val="2"/>
          <w:sz w:val="32"/>
          <w:szCs w:val="32"/>
          <w:lang w:val="en-US" w:eastAsia="zh-CN" w:bidi="ar"/>
        </w:rPr>
        <w:t>万元。</w:t>
      </w:r>
    </w:p>
    <w:p w14:paraId="7B8A7780">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0"/>
          <w:sz w:val="32"/>
          <w:szCs w:val="32"/>
          <w:lang w:val="en-US" w:eastAsia="zh-CN" w:bidi="ar"/>
        </w:rPr>
        <w:t>九、国有资产占用情况说明</w:t>
      </w:r>
    </w:p>
    <w:p w14:paraId="47823474">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48" w:name="po_GYZCZYQK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2025年车辆实有数2辆，其中：燃油标准车2辆。</w:t>
      </w:r>
      <w:bookmarkEnd w:id="48"/>
    </w:p>
    <w:p w14:paraId="1A5E2CB0">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十、预算绩效目标情况说明</w:t>
      </w:r>
    </w:p>
    <w:p w14:paraId="39A20A12">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（一）我部门2025年所有项目支出全面实施绩效目标管理，涉及市本级项目</w:t>
      </w:r>
      <w:bookmarkStart w:id="49" w:name="po_BJXMGS"/>
      <w:r>
        <w:rPr>
          <w:rFonts w:hint="default" w:ascii="仿宋_GB2312" w:hAnsi="Times New Roman" w:eastAsia="仿宋_GB2312" w:cs="仿宋_GB2312"/>
          <w:kern w:val="2"/>
          <w:sz w:val="32"/>
          <w:szCs w:val="32"/>
          <w:lang w:val="en-US" w:eastAsia="zh-CN" w:bidi="ar"/>
        </w:rPr>
        <w:t>6</w:t>
      </w:r>
      <w:bookmarkEnd w:id="49"/>
      <w:r>
        <w:rPr>
          <w:rFonts w:hint="default" w:ascii="仿宋_GB2312" w:hAnsi="Times New Roman" w:eastAsia="仿宋_GB2312" w:cs="仿宋_GB2312"/>
          <w:kern w:val="2"/>
          <w:sz w:val="32"/>
          <w:szCs w:val="32"/>
          <w:lang w:val="en-US" w:eastAsia="zh-CN" w:bidi="ar"/>
        </w:rPr>
        <w:t>个，预算资金</w:t>
      </w:r>
      <w:bookmarkStart w:id="50" w:name="po_BJXMZE"/>
      <w:r>
        <w:rPr>
          <w:rFonts w:hint="default" w:ascii="仿宋_GB2312" w:hAnsi="Times New Roman" w:eastAsia="仿宋_GB2312" w:cs="仿宋_GB2312"/>
          <w:kern w:val="2"/>
          <w:sz w:val="32"/>
          <w:szCs w:val="32"/>
          <w:lang w:val="en-US" w:eastAsia="zh-CN" w:bidi="ar"/>
        </w:rPr>
        <w:t>65.94</w:t>
      </w:r>
      <w:bookmarkEnd w:id="50"/>
      <w:r>
        <w:rPr>
          <w:rFonts w:hint="default" w:ascii="仿宋_GB2312" w:hAnsi="Times New Roman" w:eastAsia="仿宋_GB2312" w:cs="仿宋_GB2312"/>
          <w:kern w:val="2"/>
          <w:sz w:val="32"/>
          <w:szCs w:val="32"/>
          <w:lang w:val="en-US" w:eastAsia="zh-CN" w:bidi="ar"/>
        </w:rPr>
        <w:t>万元。</w:t>
      </w:r>
    </w:p>
    <w:p w14:paraId="04613C77">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绩效目标情况详见报表。</w:t>
      </w:r>
    </w:p>
    <w:p w14:paraId="59CD829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（二）重点项目预算绩效目标说明。</w:t>
      </w:r>
    </w:p>
    <w:tbl>
      <w:tblPr>
        <w:tblStyle w:val="3"/>
        <w:tblW w:w="5000" w:type="pct"/>
        <w:tblInd w:w="93"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67"/>
        <w:gridCol w:w="1988"/>
        <w:gridCol w:w="3481"/>
      </w:tblGrid>
      <w:tr w14:paraId="305BEDEF">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c>
          <w:tcPr>
            <w:tcW w:w="17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2DAE4D">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bookmarkStart w:id="51" w:name="po_XMJXMBSM"/>
            <w:r>
              <w:rPr>
                <w:rFonts w:hint="default" w:ascii="仿宋_GB2312" w:hAnsi="宋体" w:eastAsia="仿宋_GB2312" w:cs="仿宋_GB2312"/>
                <w:kern w:val="0"/>
                <w:sz w:val="32"/>
                <w:szCs w:val="32"/>
                <w:lang w:val="en-US" w:eastAsia="zh-CN" w:bidi="ar"/>
              </w:rPr>
              <w:t>项目名称</w:t>
            </w:r>
            <w:bookmarkEnd w:id="51"/>
          </w:p>
        </w:tc>
        <w:tc>
          <w:tcPr>
            <w:tcW w:w="1192" w:type="pct"/>
            <w:tcBorders>
              <w:top w:val="single" w:color="000000" w:sz="8" w:space="0"/>
              <w:left w:val="nil"/>
              <w:bottom w:val="single" w:color="000000" w:sz="8" w:space="0"/>
              <w:right w:val="single" w:color="000000" w:sz="8" w:space="0"/>
            </w:tcBorders>
            <w:shd w:val="clear" w:color="auto" w:fill="auto"/>
            <w:vAlign w:val="center"/>
          </w:tcPr>
          <w:p w14:paraId="1A05B4A4">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预算数（单位：万元）</w:t>
            </w:r>
          </w:p>
        </w:tc>
        <w:tc>
          <w:tcPr>
            <w:tcW w:w="2087" w:type="pct"/>
            <w:tcBorders>
              <w:top w:val="single" w:color="000000" w:sz="8" w:space="0"/>
              <w:left w:val="nil"/>
              <w:bottom w:val="single" w:color="000000" w:sz="8" w:space="0"/>
              <w:right w:val="single" w:color="000000" w:sz="8" w:space="0"/>
            </w:tcBorders>
            <w:shd w:val="clear" w:color="auto" w:fill="auto"/>
            <w:vAlign w:val="center"/>
          </w:tcPr>
          <w:p w14:paraId="36A4BEF4">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绩效目标</w:t>
            </w:r>
          </w:p>
        </w:tc>
      </w:tr>
      <w:tr w14:paraId="586C5AAA">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c>
          <w:tcPr>
            <w:tcW w:w="17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859500">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青狮潭灌区市区渠段卫生清洁服务项目</w:t>
            </w:r>
          </w:p>
        </w:tc>
        <w:tc>
          <w:tcPr>
            <w:tcW w:w="1192" w:type="pct"/>
            <w:tcBorders>
              <w:top w:val="single" w:color="000000" w:sz="8" w:space="0"/>
              <w:left w:val="nil"/>
              <w:bottom w:val="single" w:color="000000" w:sz="8" w:space="0"/>
              <w:right w:val="single" w:color="000000" w:sz="8" w:space="0"/>
            </w:tcBorders>
            <w:shd w:val="clear" w:color="auto" w:fill="auto"/>
            <w:vAlign w:val="center"/>
          </w:tcPr>
          <w:p w14:paraId="1A689195">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14.27</w:t>
            </w:r>
          </w:p>
        </w:tc>
        <w:tc>
          <w:tcPr>
            <w:tcW w:w="2087" w:type="pct"/>
            <w:tcBorders>
              <w:top w:val="single" w:color="000000" w:sz="8" w:space="0"/>
              <w:left w:val="nil"/>
              <w:bottom w:val="single" w:color="000000" w:sz="8" w:space="0"/>
              <w:right w:val="single" w:color="000000" w:sz="8" w:space="0"/>
            </w:tcBorders>
            <w:shd w:val="clear" w:color="auto" w:fill="auto"/>
            <w:vAlign w:val="center"/>
          </w:tcPr>
          <w:p w14:paraId="28B0AECB">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清理青狮潭灌区干渠市区渠段（即桂林支渠2+300~22+360渠段）水面及护堤临水侧的垃圾，并长效保持清洁卫生。 （1）设1条数量指标：数量指标．市区渠段卫生清洁服务长度1项，指标值</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20.26公里。 （2）设1条质量指标：质量指标．清洁服务质量，指标值服务质量评定为合格以上。 （3）设1条时效指标：时效指标．物业服务完成时间，指标值项目完成时间</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12个月。 （4）设1条成本指标：成本指标．服务总费用，指标值项目总成本</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14.27万元。 （5）设1条社会效益指标：社会效益指标．对水源质量和灌溉输水条件的改善和提升程度，指标值达到明显。 （6）设1条满意度指标：满意度指标．灌区受益群众满意度，指标值满意度</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 xml:space="preserve">90％。 </w:t>
            </w:r>
          </w:p>
        </w:tc>
      </w:tr>
    </w:tbl>
    <w:p w14:paraId="07BD1F5C">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仿宋_GB2312" w:cs="Times New Roman"/>
          <w:kern w:val="2"/>
          <w:sz w:val="32"/>
          <w:szCs w:val="32"/>
        </w:rPr>
      </w:pPr>
      <w:r>
        <w:rPr>
          <w:rFonts w:hint="eastAsia" w:ascii="黑体" w:hAnsi="Times New Roman" w:eastAsia="仿宋_GB2312" w:cs="Times New Roman"/>
          <w:kern w:val="2"/>
          <w:sz w:val="32"/>
          <w:szCs w:val="32"/>
          <w:lang w:val="en-US" w:eastAsia="zh-CN" w:bidi="ar"/>
        </w:rPr>
        <w:t xml:space="preserve"> </w:t>
      </w:r>
    </w:p>
    <w:p w14:paraId="48AAD00F">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第三部分：名词解释</w:t>
      </w:r>
    </w:p>
    <w:p w14:paraId="10DA2475">
      <w:pPr>
        <w:keepNext w:val="0"/>
        <w:keepLines w:val="0"/>
        <w:widowControl w:val="0"/>
        <w:suppressLineNumbers w:val="0"/>
        <w:snapToGrid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一、</w:t>
      </w:r>
      <w:r>
        <w:rPr>
          <w:rFonts w:hint="default" w:ascii="仿宋_GB2312" w:hAnsi="Times New Roman" w:eastAsia="仿宋_GB2312" w:cs="仿宋_GB2312"/>
          <w:kern w:val="2"/>
          <w:sz w:val="32"/>
          <w:szCs w:val="32"/>
          <w:lang w:val="en-US" w:eastAsia="zh-CN" w:bidi="ar"/>
        </w:rPr>
        <w:t>财政</w:t>
      </w:r>
      <w:r>
        <w:rPr>
          <w:rFonts w:hint="default" w:ascii="仿宋_GB2312" w:hAnsi="Arial" w:eastAsia="仿宋_GB2312" w:cs="仿宋_GB2312"/>
          <w:kern w:val="0"/>
          <w:sz w:val="32"/>
          <w:szCs w:val="32"/>
          <w:lang w:val="en-US" w:eastAsia="zh-CN" w:bidi="ar"/>
        </w:rPr>
        <w:t>拨款收入：指桂林市财政部门当年拨付的资金。</w:t>
      </w:r>
      <w:r>
        <w:rPr>
          <w:rFonts w:hint="default" w:ascii="仿宋_GB2312" w:hAnsi="Arial" w:eastAsia="仿宋_GB2312" w:cs="Arial"/>
          <w:kern w:val="0"/>
          <w:sz w:val="32"/>
          <w:szCs w:val="32"/>
          <w:lang w:val="en-US" w:eastAsia="zh-CN" w:bidi="ar"/>
        </w:rPr>
        <w:t xml:space="preserve"> </w:t>
      </w:r>
    </w:p>
    <w:p w14:paraId="3ACE71FC">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二、事业收入：指事业单位开展专业业务活动及辅助活动所取得的收入。</w:t>
      </w:r>
    </w:p>
    <w:p w14:paraId="18C09748">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三、经营收入：指事业单位在专业业务活动及其辅助活动之外开展非独立核算经营活动取得的收入。</w:t>
      </w:r>
    </w:p>
    <w:p w14:paraId="22D91B4E">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四、其他收入：指除上述“财政拨款收入”“事业收入”“经营收入”等以外的收入。</w:t>
      </w:r>
    </w:p>
    <w:p w14:paraId="1D7EA466">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五、上年结转和结余：指本年度或以前年度预算安排、因客观条件发生变化无法按原计划实施，需要延迟到以后年度按有关规定继续使用的资金。</w:t>
      </w:r>
    </w:p>
    <w:p w14:paraId="59C6772C">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六、基本支出：指为保障机构正常运转、完成日常工作任务而发生的人员支出和公用支出。</w:t>
      </w:r>
    </w:p>
    <w:p w14:paraId="17DBE662">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七、项目支出：指在基本支出之外为完成特定行政任务和事业发展目标所发生的支出。</w:t>
      </w:r>
    </w:p>
    <w:p w14:paraId="7FCA5F34">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574FC92">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Arial" w:eastAsia="仿宋_GB2312" w:cs="仿宋_GB2312"/>
          <w:kern w:val="0"/>
          <w:sz w:val="32"/>
          <w:szCs w:val="32"/>
          <w:lang w:val="en-US" w:eastAsia="zh-CN" w:bidi="ar"/>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1B1A9D">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第四部分：</w:t>
      </w:r>
      <w:bookmarkStart w:id="52" w:name="po_YSDWMC_4"/>
      <w:r>
        <w:rPr>
          <w:rFonts w:hint="eastAsia" w:ascii="黑体" w:hAnsi="宋体" w:eastAsia="黑体" w:cs="黑体"/>
          <w:kern w:val="2"/>
          <w:sz w:val="32"/>
          <w:szCs w:val="32"/>
          <w:lang w:val="en-US" w:eastAsia="zh-CN" w:bidi="ar"/>
        </w:rPr>
        <w:t>桂林市青狮潭水库灌区管理站</w:t>
      </w:r>
      <w:bookmarkEnd w:id="52"/>
      <w:r>
        <w:rPr>
          <w:rFonts w:hint="eastAsia" w:ascii="黑体" w:hAnsi="宋体" w:eastAsia="黑体" w:cs="黑体"/>
          <w:kern w:val="2"/>
          <w:sz w:val="32"/>
          <w:szCs w:val="32"/>
          <w:lang w:val="en-US" w:eastAsia="zh-CN" w:bidi="ar"/>
        </w:rPr>
        <w:t>2025年预算公开报表</w:t>
      </w:r>
    </w:p>
    <w:p w14:paraId="550188BB">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一、部门收支总体情况表（表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p>
    <w:p w14:paraId="6F85B429">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二、部门收入总体情况表（表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p>
    <w:p w14:paraId="039D1E16">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三、部门支出总体情况表（表</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p>
    <w:p w14:paraId="4C357F1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四、财政拨款收支总体情况表（表</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p>
    <w:p w14:paraId="6DFA4A02">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五、一般公共预算支出情况表（表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p>
    <w:p w14:paraId="50FE929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六、一般公共预算基本支出情况表（表</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w:t>
      </w:r>
    </w:p>
    <w:p w14:paraId="7A4A545C">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七、一般公共预算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经费支出情况表（表</w:t>
      </w: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w:t>
      </w:r>
    </w:p>
    <w:p w14:paraId="241AAACF">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八、政府性基金预算支出情况表（表</w:t>
      </w: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w:t>
      </w:r>
    </w:p>
    <w:p w14:paraId="23B32A57">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九、国有资本经营预算支出表（表</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w:t>
      </w:r>
    </w:p>
    <w:p w14:paraId="716611F7">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十、政府采购预算表（表</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w:t>
      </w:r>
    </w:p>
    <w:p w14:paraId="09875938">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十一、部门预算支出经济分类表（表</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w:t>
      </w:r>
    </w:p>
    <w:p w14:paraId="5F09F6A2">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十二、政府预算支出经济分类表（表</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w:t>
      </w:r>
    </w:p>
    <w:p w14:paraId="3FD361B4">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十三、项目支出（部门预算）绩效目标申报表（表</w:t>
      </w:r>
      <w:r>
        <w:rPr>
          <w:rFonts w:hint="default" w:ascii="Times New Roman" w:hAnsi="Times New Roman" w:eastAsia="仿宋_GB2312" w:cs="Times New Roman"/>
          <w:kern w:val="2"/>
          <w:sz w:val="32"/>
          <w:szCs w:val="32"/>
          <w:lang w:val="en-US" w:eastAsia="zh-CN" w:bidi="ar"/>
        </w:rPr>
        <w:t>13</w:t>
      </w:r>
      <w:r>
        <w:rPr>
          <w:rFonts w:hint="default" w:ascii="仿宋_GB2312" w:hAnsi="Times New Roman" w:eastAsia="仿宋_GB2312" w:cs="仿宋_GB2312"/>
          <w:kern w:val="2"/>
          <w:sz w:val="32"/>
          <w:szCs w:val="32"/>
          <w:lang w:val="en-US" w:eastAsia="zh-CN" w:bidi="ar"/>
        </w:rPr>
        <w:t>）</w:t>
      </w:r>
    </w:p>
    <w:p w14:paraId="008B2DB4">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十四、项目支出（补助市县）绩效目标申报表（表</w:t>
      </w:r>
      <w:r>
        <w:rPr>
          <w:rFonts w:hint="default" w:ascii="Times New Roman" w:hAnsi="Times New Roman" w:eastAsia="仿宋_GB2312" w:cs="Times New Roman"/>
          <w:kern w:val="2"/>
          <w:sz w:val="32"/>
          <w:szCs w:val="32"/>
          <w:lang w:val="en-US" w:eastAsia="zh-CN" w:bidi="ar"/>
        </w:rPr>
        <w:t>14</w:t>
      </w:r>
      <w:r>
        <w:rPr>
          <w:rFonts w:hint="default" w:ascii="仿宋_GB2312" w:hAnsi="Times New Roman" w:eastAsia="仿宋_GB2312" w:cs="仿宋_GB2312"/>
          <w:kern w:val="2"/>
          <w:sz w:val="32"/>
          <w:szCs w:val="32"/>
          <w:lang w:val="en-US" w:eastAsia="zh-CN" w:bidi="ar"/>
        </w:rPr>
        <w:t>）</w:t>
      </w:r>
    </w:p>
    <w:p w14:paraId="285A5A96">
      <w:pPr>
        <w:keepNext w:val="0"/>
        <w:keepLines w:val="0"/>
        <w:widowControl w:val="0"/>
        <w:suppressLineNumbers w:val="0"/>
        <w:spacing w:before="0" w:beforeAutospacing="0" w:after="0" w:afterAutospacing="0" w:line="586" w:lineRule="exact"/>
        <w:ind w:left="0" w:right="0" w:firstLine="790" w:firstLineChars="247"/>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上述报表详见附件。</w:t>
      </w:r>
    </w:p>
    <w:p w14:paraId="75D71E6E">
      <w:pPr>
        <w:keepNext w:val="0"/>
        <w:keepLines w:val="0"/>
        <w:widowControl w:val="0"/>
        <w:suppressLineNumbers w:val="0"/>
        <w:adjustRightInd w:val="0"/>
        <w:snapToGrid w:val="0"/>
        <w:spacing w:before="0" w:beforeAutospacing="0" w:after="0" w:afterAutospacing="0" w:line="560" w:lineRule="exact"/>
        <w:ind w:left="0" w:right="15" w:rightChars="7"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b/>
          <w:bCs w:val="0"/>
          <w:kern w:val="2"/>
          <w:sz w:val="32"/>
          <w:szCs w:val="32"/>
          <w:lang w:val="en-US" w:eastAsia="zh-CN" w:bidi="ar"/>
        </w:rPr>
        <w:t>附件</w:t>
      </w:r>
      <w:r>
        <w:rPr>
          <w:rFonts w:hint="default" w:ascii="Times New Roman" w:hAnsi="Times New Roman" w:eastAsia="仿宋_GB2312" w:cs="Times New Roman"/>
          <w:b/>
          <w:bCs w:val="0"/>
          <w:kern w:val="2"/>
          <w:sz w:val="32"/>
          <w:szCs w:val="32"/>
          <w:lang w:val="en-US" w:eastAsia="zh-CN" w:bidi="ar"/>
        </w:rPr>
        <w:t>.</w:t>
      </w:r>
      <w:r>
        <w:rPr>
          <w:rFonts w:hint="default" w:ascii="仿宋_GB2312" w:hAnsi="宋体" w:eastAsia="仿宋_GB2312" w:cs="Times New Roman"/>
          <w:kern w:val="2"/>
          <w:sz w:val="32"/>
          <w:szCs w:val="32"/>
          <w:lang w:val="en-US" w:eastAsia="zh-CN" w:bidi="ar"/>
        </w:rPr>
        <w:t xml:space="preserve"> </w:t>
      </w:r>
      <w:bookmarkStart w:id="53" w:name="po_YSDWBMMC_1"/>
      <w:r>
        <w:rPr>
          <w:rFonts w:hint="default" w:ascii="仿宋_GB2312" w:hAnsi="宋体" w:eastAsia="仿宋_GB2312" w:cs="Times New Roman"/>
          <w:kern w:val="2"/>
          <w:sz w:val="32"/>
          <w:szCs w:val="32"/>
          <w:lang w:val="en-US" w:eastAsia="zh-CN" w:bidi="ar"/>
        </w:rPr>
        <w:t>087007桂林市青狮潭水库灌区管理站</w:t>
      </w:r>
      <w:bookmarkEnd w:id="53"/>
      <w:r>
        <w:rPr>
          <w:rFonts w:hint="default" w:ascii="仿宋_GB2312" w:hAnsi="宋体" w:eastAsia="仿宋_GB2312" w:cs="仿宋_GB2312"/>
          <w:kern w:val="2"/>
          <w:sz w:val="32"/>
          <w:szCs w:val="32"/>
          <w:lang w:val="en-US" w:eastAsia="zh-CN" w:bidi="ar"/>
        </w:rPr>
        <w:t>2025年部门预算公开表</w:t>
      </w:r>
      <w:r>
        <w:rPr>
          <w:rFonts w:hint="default" w:ascii="仿宋_GB2312" w:hAnsi="宋体" w:eastAsia="仿宋_GB2312" w:cs="Times New Roman"/>
          <w:kern w:val="2"/>
          <w:sz w:val="32"/>
          <w:szCs w:val="32"/>
          <w:lang w:val="en-US" w:eastAsia="zh-CN" w:bidi="ar"/>
        </w:rPr>
        <w:t>.xls</w:t>
      </w:r>
    </w:p>
    <w:p w14:paraId="13D785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_GBK">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2B766"/>
    <w:multiLevelType w:val="singleLevel"/>
    <w:tmpl w:val="5F32B7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05AB"/>
    <w:rsid w:val="07D009B9"/>
    <w:rsid w:val="0D2D205D"/>
    <w:rsid w:val="27315D1D"/>
    <w:rsid w:val="2734580E"/>
    <w:rsid w:val="44383660"/>
    <w:rsid w:val="44546D96"/>
    <w:rsid w:val="518D4196"/>
    <w:rsid w:val="56AA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5"/>
    <w:basedOn w:val="4"/>
    <w:qFormat/>
    <w:uiPriority w:val="0"/>
    <w:rPr>
      <w:rFonts w:hint="default" w:ascii="Times New Roman" w:hAnsi="Times New Roman" w:eastAsia="宋体" w:cs="Times New Roman"/>
    </w:rPr>
  </w:style>
  <w:style w:type="character" w:customStyle="1" w:styleId="6">
    <w:name w:val="10"/>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3225</Words>
  <Characters>3467</Characters>
  <Lines>0</Lines>
  <Paragraphs>0</Paragraphs>
  <TotalTime>36</TotalTime>
  <ScaleCrop>false</ScaleCrop>
  <LinksUpToDate>false</LinksUpToDate>
  <CharactersWithSpaces>3489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2025-05-15T08:59:00Z</dcterms:created>
  <dc:creator>牡丹</dc:creator>
  <cp:lastModifiedBy>梅子花开</cp:lastModifiedBy>
  <dcterms:modified xsi:type="dcterms:W3CDTF">2025-05-23T03:55:09Z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D205CBE030EF4252BD623910BBFCF2A9_11</vt:lpwstr>
  </property>
  <property fmtid="{D5CDD505-2E9C-101B-9397-08002B2CF9AE}" pid="4" name="KSOTemplateDocerSaveRecord">
    <vt:lpwstr>eyJoZGlkIjoiNDQzZTdiMmRkOGVhMTdmMDU5MTg5MDE0NWM4MWZlYWEiLCJ1c2VySWQiOiI1NjUwNDAwODgifQ==</vt:lpwstr>
  </property>
</Properties>
</file>