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bookmarkStart w:id="0" w:name="po_YSDWBMMC"/>
      <w:r>
        <w:rPr>
          <w:rFonts w:hint="default" w:ascii="方正小标宋简体_GBK" w:hAnsi="宋体" w:eastAsia="方正小标宋简体_GBK" w:cs="Times New Roman"/>
          <w:kern w:val="2"/>
          <w:sz w:val="44"/>
          <w:szCs w:val="44"/>
          <w:lang w:val="en-US" w:eastAsia="zh-CN" w:bidi="ar"/>
        </w:rPr>
        <w:t>087025桂林市水利综合发展中心</w:t>
      </w:r>
      <w:bookmarkEnd w:id="0"/>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r>
        <w:rPr>
          <w:rFonts w:hint="default" w:ascii="方正小标宋简体_GBK" w:hAnsi="方正小标宋简体_GBK" w:eastAsia="方正小标宋简体_GBK" w:cs="方正小标宋简体_GBK"/>
          <w:kern w:val="2"/>
          <w:sz w:val="44"/>
          <w:szCs w:val="44"/>
          <w:lang w:val="en-US" w:eastAsia="zh-CN" w:bidi="ar"/>
        </w:rPr>
        <w:t>2025年预算公开说明</w:t>
      </w:r>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目</w:t>
      </w:r>
      <w:r>
        <w:rPr>
          <w:rFonts w:hint="eastAsia" w:ascii="黑体" w:hAnsi="宋体" w:eastAsia="黑体" w:cs="Times New Roman"/>
          <w:bCs/>
          <w:kern w:val="2"/>
          <w:sz w:val="32"/>
          <w:szCs w:val="32"/>
          <w:lang w:val="en-US" w:eastAsia="zh-CN" w:bidi="ar"/>
        </w:rPr>
        <w:t xml:space="preserve">  </w:t>
      </w:r>
      <w:r>
        <w:rPr>
          <w:rFonts w:hint="eastAsia" w:ascii="黑体" w:hAnsi="宋体" w:eastAsia="黑体" w:cs="黑体"/>
          <w:bCs/>
          <w:kern w:val="2"/>
          <w:sz w:val="32"/>
          <w:szCs w:val="32"/>
          <w:lang w:val="en-US" w:eastAsia="zh-CN" w:bidi="ar"/>
        </w:rPr>
        <w:t>录</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一、主要职能</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第二部分：</w:t>
      </w:r>
      <w:bookmarkStart w:id="1" w:name="po_YSDWMC_1"/>
      <w:r>
        <w:rPr>
          <w:rFonts w:hint="eastAsia" w:ascii="黑体" w:hAnsi="宋体" w:eastAsia="黑体" w:cs="黑体"/>
          <w:kern w:val="2"/>
          <w:sz w:val="32"/>
          <w:szCs w:val="32"/>
          <w:lang w:val="en-US" w:eastAsia="zh-CN" w:bidi="ar"/>
        </w:rPr>
        <w:t>桂林市水利综合发展中心</w:t>
      </w:r>
      <w:bookmarkEnd w:id="1"/>
      <w:r>
        <w:rPr>
          <w:rFonts w:hint="eastAsia" w:ascii="黑体" w:hAnsi="宋体" w:eastAsia="黑体" w:cs="黑体"/>
          <w:kern w:val="2"/>
          <w:sz w:val="32"/>
          <w:szCs w:val="32"/>
          <w:lang w:val="en-US" w:eastAsia="zh-CN" w:bidi="ar"/>
        </w:rPr>
        <w:t>2025年部门预算情况说明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一、部门预算收支增减变化情况说明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二、部门预算收入总体情况说明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三、部门预算支出总体情况说明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四、政府性基金预算支出情况说明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五、国有资本经营预算支出情况说明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六、一般公共预算“三公”经费支出情况说明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七、机关运行经费安排情况说明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八、政府采购预算安排情况说明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九、国有资产占用情况说明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十、预算绩效目标情况说明</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第三部分：名词解释</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第四部分：</w:t>
      </w:r>
      <w:bookmarkStart w:id="2" w:name="po_YSDWMC_2"/>
      <w:r>
        <w:rPr>
          <w:rFonts w:hint="eastAsia" w:ascii="黑体" w:hAnsi="宋体" w:eastAsia="黑体" w:cs="黑体"/>
          <w:bCs/>
          <w:kern w:val="2"/>
          <w:sz w:val="32"/>
          <w:szCs w:val="32"/>
          <w:lang w:val="en-US" w:eastAsia="zh-CN" w:bidi="ar"/>
        </w:rPr>
        <w:t>桂林市水利综合发展中心</w:t>
      </w:r>
      <w:bookmarkEnd w:id="2"/>
      <w:r>
        <w:rPr>
          <w:rFonts w:hint="eastAsia" w:ascii="黑体" w:hAnsi="宋体" w:eastAsia="黑体" w:cs="黑体"/>
          <w:kern w:val="2"/>
          <w:sz w:val="32"/>
          <w:szCs w:val="32"/>
          <w:lang w:val="en-US" w:eastAsia="zh-CN" w:bidi="ar"/>
        </w:rPr>
        <w:t>2025年预算公开报表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一、部门收支总体情况表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二、部门收入总体情况表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三、部门支出总体情况表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四、财政拨款收支总体情况表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五、一般公共预算支出情况表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七、一般公共预算“三公”经费支出情况表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八、政府性基金预算支出情况表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九、国有资本经营预算支出表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十、政府采购预算表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十一、部门预算支出经济分类表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十二、政府预算支出经济分类表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kern w:val="2"/>
          <w:sz w:val="32"/>
          <w:szCs w:val="32"/>
        </w:rPr>
      </w:pPr>
      <w:r>
        <w:rPr>
          <w:rFonts w:hint="eastAsia" w:ascii="黑体" w:hAnsi="宋体" w:eastAsia="黑体" w:cs="黑体"/>
          <w:bCs/>
          <w:kern w:val="2"/>
          <w:sz w:val="32"/>
          <w:szCs w:val="32"/>
          <w:lang w:val="en-US" w:eastAsia="zh-CN" w:bidi="ar"/>
        </w:rPr>
        <w:t>一</w:t>
      </w:r>
      <w:r>
        <w:rPr>
          <w:rFonts w:hint="eastAsia" w:ascii="黑体" w:hAnsi="宋体" w:eastAsia="黑体" w:cs="黑体"/>
          <w:kern w:val="2"/>
          <w:sz w:val="32"/>
          <w:szCs w:val="32"/>
          <w:lang w:val="en-US" w:eastAsia="zh-CN" w:bidi="ar"/>
        </w:rPr>
        <w:t>、主要职责</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bookmarkStart w:id="3" w:name="po_ZYZZ"/>
      <w:r>
        <w:rPr>
          <w:rFonts w:hint="default" w:ascii="仿宋_GB2312" w:hAnsi="宋体" w:eastAsia="仿宋_GB2312" w:cs="仿宋_GB2312"/>
          <w:kern w:val="2"/>
          <w:sz w:val="32"/>
          <w:szCs w:val="32"/>
          <w:lang w:val="en-US" w:eastAsia="zh-CN" w:bidi="ar"/>
        </w:rPr>
        <w:t>负责节约用水、水土保持、农村饮水、灌排工程建设与改造等方面的技术性、事务性相关工作；完成主管部门交办的其他任务。</w:t>
      </w:r>
      <w:bookmarkEnd w:id="3"/>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二、机构设置情况</w:t>
      </w:r>
    </w:p>
    <w:p>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bookmarkStart w:id="4" w:name="po_JGSZQK"/>
      <w:r>
        <w:rPr>
          <w:rFonts w:hint="default" w:ascii="仿宋_GB2312" w:hAnsi="Times New Roman" w:eastAsia="仿宋_GB2312" w:cs="仿宋_GB2312"/>
          <w:kern w:val="2"/>
          <w:sz w:val="32"/>
          <w:szCs w:val="32"/>
          <w:lang w:val="en-US" w:eastAsia="zh-CN" w:bidi="ar"/>
        </w:rPr>
        <w:t>本单位是科级事业单位（参公管理），内设四个科室机构，分别为：综合科、城市节水科、农村饮水科和灌区管理科。</w:t>
      </w:r>
      <w:bookmarkEnd w:id="4"/>
      <w:r>
        <w:rPr>
          <w:rFonts w:hint="default"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86" w:lineRule="exact"/>
        <w:ind w:left="0" w:right="0"/>
        <w:jc w:val="both"/>
        <w:rPr>
          <w:rFonts w:hint="eastAsia" w:ascii="Times New Roman" w:hAnsi="宋体" w:eastAsia="黑体" w:cs="Times New Roman"/>
          <w:kern w:val="2"/>
          <w:sz w:val="32"/>
          <w:szCs w:val="32"/>
        </w:rPr>
      </w:pPr>
      <w:r>
        <w:rPr>
          <w:rFonts w:hint="eastAsia" w:ascii="黑体" w:hAnsi="宋体" w:eastAsia="黑体" w:cs="黑体"/>
          <w:kern w:val="2"/>
          <w:sz w:val="32"/>
          <w:szCs w:val="32"/>
          <w:lang w:val="en-US" w:eastAsia="zh-CN" w:bidi="ar"/>
        </w:rPr>
        <w:t>第二部分：</w:t>
      </w:r>
      <w:bookmarkStart w:id="5" w:name="po_YSDWMC_3"/>
      <w:r>
        <w:rPr>
          <w:rFonts w:hint="eastAsia" w:ascii="黑体" w:hAnsi="宋体" w:eastAsia="黑体" w:cs="黑体"/>
          <w:kern w:val="2"/>
          <w:sz w:val="32"/>
          <w:szCs w:val="32"/>
          <w:lang w:val="en-US" w:eastAsia="zh-CN" w:bidi="ar"/>
        </w:rPr>
        <w:t>桂林市水利综合发展中心</w:t>
      </w:r>
      <w:bookmarkEnd w:id="5"/>
      <w:r>
        <w:rPr>
          <w:rFonts w:hint="default" w:ascii="Times New Roman" w:hAnsi="Times New Roman" w:eastAsia="黑体" w:cs="Times New Roman"/>
          <w:kern w:val="2"/>
          <w:sz w:val="32"/>
          <w:szCs w:val="32"/>
          <w:lang w:val="en-US" w:eastAsia="zh-CN" w:bidi="ar"/>
        </w:rPr>
        <w:t>2025</w:t>
      </w:r>
      <w:r>
        <w:rPr>
          <w:rFonts w:hint="eastAsia" w:ascii="黑体" w:hAnsi="宋体" w:eastAsia="黑体" w:cs="黑体"/>
          <w:kern w:val="2"/>
          <w:sz w:val="32"/>
          <w:szCs w:val="32"/>
          <w:lang w:val="en-US" w:eastAsia="zh-CN" w:bidi="ar"/>
        </w:rPr>
        <w:t>年部门预算情况说明</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预算收支增减变化情况说明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2025年收支总预算</w:t>
      </w:r>
      <w:bookmarkStart w:id="6" w:name="po_ZYS"/>
      <w:r>
        <w:rPr>
          <w:rFonts w:hint="default" w:ascii="仿宋_GB2312" w:hAnsi="Times New Roman" w:eastAsia="仿宋_GB2312" w:cs="Times New Roman"/>
          <w:kern w:val="2"/>
          <w:sz w:val="32"/>
          <w:szCs w:val="32"/>
          <w:lang w:val="en-US" w:eastAsia="zh-CN" w:bidi="ar"/>
        </w:rPr>
        <w:t>443.96</w:t>
      </w:r>
      <w:bookmarkEnd w:id="6"/>
      <w:r>
        <w:rPr>
          <w:rFonts w:hint="default" w:ascii="仿宋_GB2312" w:hAnsi="Times New Roman" w:eastAsia="仿宋_GB2312" w:cs="仿宋_GB2312"/>
          <w:kern w:val="2"/>
          <w:sz w:val="32"/>
          <w:szCs w:val="32"/>
          <w:lang w:val="en-US" w:eastAsia="zh-CN" w:bidi="ar"/>
        </w:rPr>
        <w:t>万元（不含财政拨款上年未列支结转收支数），</w:t>
      </w:r>
      <w:bookmarkStart w:id="7" w:name="po_ZYSZJQK"/>
      <w:r>
        <w:rPr>
          <w:rFonts w:hint="default" w:ascii="仿宋_GB2312" w:hAnsi="Times New Roman" w:eastAsia="仿宋_GB2312" w:cs="仿宋_GB2312"/>
          <w:kern w:val="2"/>
          <w:sz w:val="32"/>
          <w:szCs w:val="32"/>
          <w:lang w:val="en-US" w:eastAsia="zh-CN" w:bidi="ar"/>
        </w:rPr>
        <w:t>同比减少</w:t>
      </w:r>
      <w:r>
        <w:rPr>
          <w:rFonts w:hint="default" w:ascii="仿宋_GB2312" w:hAnsi="Times New Roman" w:eastAsia="仿宋_GB2312" w:cs="Times New Roman"/>
          <w:kern w:val="2"/>
          <w:sz w:val="32"/>
          <w:szCs w:val="32"/>
          <w:lang w:val="en-US" w:eastAsia="zh-CN" w:bidi="ar"/>
        </w:rPr>
        <w:t>20.66万元，下降4.45%</w:t>
      </w:r>
      <w:bookmarkEnd w:id="7"/>
      <w:r>
        <w:rPr>
          <w:rFonts w:hint="default" w:ascii="仿宋_GB2312" w:hAnsi="Times New Roman" w:eastAsia="仿宋_GB2312" w:cs="仿宋_GB2312"/>
          <w:kern w:val="2"/>
          <w:sz w:val="32"/>
          <w:szCs w:val="32"/>
          <w:lang w:val="en-US" w:eastAsia="zh-CN" w:bidi="ar"/>
        </w:rPr>
        <w:t>。收入包括：</w:t>
      </w:r>
      <w:bookmarkStart w:id="8" w:name="po_ZYSZJXZ"/>
      <w:r>
        <w:rPr>
          <w:rFonts w:hint="default" w:ascii="仿宋_GB2312" w:hAnsi="Times New Roman" w:eastAsia="仿宋_GB2312" w:cs="仿宋_GB2312"/>
          <w:kern w:val="2"/>
          <w:sz w:val="32"/>
          <w:szCs w:val="32"/>
          <w:lang w:val="en-US" w:eastAsia="zh-CN" w:bidi="ar"/>
        </w:rPr>
        <w:t>一般公共预算</w:t>
      </w:r>
      <w:bookmarkEnd w:id="8"/>
      <w:r>
        <w:rPr>
          <w:rFonts w:hint="default" w:ascii="仿宋_GB2312" w:hAnsi="Times New Roman" w:eastAsia="仿宋_GB2312" w:cs="仿宋_GB2312"/>
          <w:kern w:val="2"/>
          <w:sz w:val="32"/>
          <w:szCs w:val="32"/>
          <w:lang w:val="en-US" w:eastAsia="zh-CN" w:bidi="ar"/>
        </w:rPr>
        <w:t>;支出包括：</w:t>
      </w:r>
      <w:bookmarkStart w:id="9" w:name="po_ZYSZJYYSM"/>
      <w:r>
        <w:rPr>
          <w:rFonts w:hint="default" w:ascii="仿宋_GB2312" w:hAnsi="Times New Roman" w:eastAsia="仿宋_GB2312" w:cs="仿宋_GB2312"/>
          <w:kern w:val="2"/>
          <w:sz w:val="32"/>
          <w:szCs w:val="32"/>
          <w:lang w:val="en-US" w:eastAsia="zh-CN" w:bidi="ar"/>
        </w:rPr>
        <w:t>一般公共服务支出、社会保障和就业支出、卫生健康支出、农林水支出、住房保障支出。总收支预算减少的主要原因是根据中央和自治区关于过</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紧日子</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的相关要求，对一般性支出进行压减。</w:t>
      </w:r>
      <w:bookmarkEnd w:id="9"/>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预算收入总体情况说明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2025年总收入预算</w:t>
      </w:r>
      <w:bookmarkStart w:id="10" w:name="po_ZSR"/>
      <w:r>
        <w:rPr>
          <w:rFonts w:hint="default" w:ascii="仿宋_GB2312" w:hAnsi="宋体" w:eastAsia="仿宋_GB2312" w:cs="Times New Roman"/>
          <w:kern w:val="2"/>
          <w:sz w:val="32"/>
          <w:szCs w:val="32"/>
          <w:lang w:val="en-US" w:eastAsia="zh-CN" w:bidi="ar"/>
        </w:rPr>
        <w:t>443.96</w:t>
      </w:r>
      <w:bookmarkEnd w:id="10"/>
      <w:r>
        <w:rPr>
          <w:rFonts w:hint="default" w:ascii="仿宋_GB2312" w:hAnsi="宋体" w:eastAsia="仿宋_GB2312" w:cs="仿宋_GB2312"/>
          <w:kern w:val="2"/>
          <w:sz w:val="32"/>
          <w:szCs w:val="32"/>
          <w:lang w:val="en-US" w:eastAsia="zh-CN" w:bidi="ar"/>
        </w:rPr>
        <w:t>万元，</w:t>
      </w:r>
      <w:bookmarkStart w:id="11" w:name="po_ZSRZJQKSM"/>
      <w:r>
        <w:rPr>
          <w:rFonts w:hint="default" w:ascii="仿宋_GB2312" w:hAnsi="宋体" w:eastAsia="仿宋_GB2312" w:cs="仿宋_GB2312"/>
          <w:color w:val="000000"/>
          <w:kern w:val="2"/>
          <w:sz w:val="32"/>
          <w:szCs w:val="32"/>
          <w:lang w:val="en-US" w:eastAsia="zh-CN" w:bidi="ar"/>
        </w:rPr>
        <w:t>同比减少</w:t>
      </w:r>
      <w:r>
        <w:rPr>
          <w:rFonts w:hint="default" w:ascii="仿宋_GB2312" w:hAnsi="宋体" w:eastAsia="仿宋_GB2312" w:cs="Times New Roman"/>
          <w:color w:val="000000"/>
          <w:kern w:val="2"/>
          <w:sz w:val="32"/>
          <w:szCs w:val="32"/>
          <w:lang w:val="en-US" w:eastAsia="zh-CN" w:bidi="ar"/>
        </w:rPr>
        <w:t>20.66万元，下降4.45%，总收入预算减少的主要原因是根据中央和自治区关于过</w:t>
      </w:r>
      <w:r>
        <w:rPr>
          <w:rFonts w:hint="eastAsia" w:ascii="宋体" w:hAnsi="宋体" w:eastAsia="宋体" w:cs="宋体"/>
          <w:color w:val="000000"/>
          <w:kern w:val="2"/>
          <w:sz w:val="32"/>
          <w:szCs w:val="32"/>
          <w:lang w:val="en-US" w:eastAsia="zh-CN" w:bidi="ar"/>
        </w:rPr>
        <w:t>“</w:t>
      </w:r>
      <w:r>
        <w:rPr>
          <w:rFonts w:hint="default" w:ascii="仿宋_GB2312" w:hAnsi="宋体" w:eastAsia="仿宋_GB2312" w:cs="仿宋_GB2312"/>
          <w:color w:val="000000"/>
          <w:kern w:val="2"/>
          <w:sz w:val="32"/>
          <w:szCs w:val="32"/>
          <w:lang w:val="en-US" w:eastAsia="zh-CN" w:bidi="ar"/>
        </w:rPr>
        <w:t>紧日子</w:t>
      </w:r>
      <w:r>
        <w:rPr>
          <w:rFonts w:hint="eastAsia" w:ascii="宋体" w:hAnsi="宋体" w:eastAsia="宋体" w:cs="宋体"/>
          <w:color w:val="000000"/>
          <w:kern w:val="2"/>
          <w:sz w:val="32"/>
          <w:szCs w:val="32"/>
          <w:lang w:val="en-US" w:eastAsia="zh-CN" w:bidi="ar"/>
        </w:rPr>
        <w:t>”</w:t>
      </w:r>
      <w:r>
        <w:rPr>
          <w:rFonts w:hint="default" w:ascii="仿宋_GB2312" w:hAnsi="宋体" w:eastAsia="仿宋_GB2312" w:cs="仿宋_GB2312"/>
          <w:color w:val="000000"/>
          <w:kern w:val="2"/>
          <w:sz w:val="32"/>
          <w:szCs w:val="32"/>
          <w:lang w:val="en-US" w:eastAsia="zh-CN" w:bidi="ar"/>
        </w:rPr>
        <w:t>的相关要求，对一般性支出进行压减。</w:t>
      </w:r>
      <w:bookmarkEnd w:id="11"/>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三、部门预算支出总体情况说明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2025年支出总预算</w:t>
      </w:r>
      <w:bookmarkStart w:id="12" w:name="po_ZZC"/>
      <w:r>
        <w:rPr>
          <w:rFonts w:hint="default" w:ascii="仿宋_GB2312" w:hAnsi="宋体" w:eastAsia="仿宋_GB2312" w:cs="Times New Roman"/>
          <w:color w:val="000000"/>
          <w:kern w:val="2"/>
          <w:sz w:val="32"/>
          <w:szCs w:val="32"/>
          <w:lang w:val="en-US" w:eastAsia="zh-CN" w:bidi="ar"/>
        </w:rPr>
        <w:t>443.96</w:t>
      </w:r>
      <w:bookmarkEnd w:id="12"/>
      <w:r>
        <w:rPr>
          <w:rFonts w:hint="default" w:ascii="仿宋_GB2312" w:hAnsi="宋体" w:eastAsia="仿宋_GB2312" w:cs="仿宋_GB2312"/>
          <w:kern w:val="2"/>
          <w:sz w:val="32"/>
          <w:szCs w:val="32"/>
          <w:lang w:val="en-US" w:eastAsia="zh-CN" w:bidi="ar"/>
        </w:rPr>
        <w:t>万元，</w:t>
      </w:r>
      <w:bookmarkStart w:id="13" w:name="po_ZZCZJQK"/>
      <w:r>
        <w:rPr>
          <w:rFonts w:hint="default" w:ascii="仿宋_GB2312" w:hAnsi="宋体" w:eastAsia="仿宋_GB2312" w:cs="仿宋_GB2312"/>
          <w:kern w:val="2"/>
          <w:sz w:val="32"/>
          <w:szCs w:val="32"/>
          <w:lang w:val="en-US" w:eastAsia="zh-CN" w:bidi="ar"/>
        </w:rPr>
        <w:t>同比减少</w:t>
      </w:r>
      <w:r>
        <w:rPr>
          <w:rFonts w:hint="default" w:ascii="仿宋_GB2312" w:hAnsi="宋体" w:eastAsia="仿宋_GB2312" w:cs="Times New Roman"/>
          <w:kern w:val="2"/>
          <w:sz w:val="32"/>
          <w:szCs w:val="32"/>
          <w:lang w:val="en-US" w:eastAsia="zh-CN" w:bidi="ar"/>
        </w:rPr>
        <w:t>20.66万元，下降4.45%</w:t>
      </w:r>
      <w:bookmarkEnd w:id="13"/>
      <w:r>
        <w:rPr>
          <w:rFonts w:hint="default" w:ascii="仿宋_GB2312" w:hAnsi="宋体" w:eastAsia="仿宋_GB2312" w:cs="仿宋_GB2312"/>
          <w:kern w:val="2"/>
          <w:sz w:val="32"/>
          <w:szCs w:val="32"/>
          <w:lang w:val="en-US" w:eastAsia="zh-CN" w:bidi="ar"/>
        </w:rPr>
        <w:t>。其中：基本支出</w:t>
      </w:r>
      <w:bookmarkStart w:id="14" w:name="po_JBZCZE"/>
      <w:r>
        <w:rPr>
          <w:rFonts w:hint="default" w:ascii="仿宋_GB2312" w:hAnsi="宋体" w:eastAsia="仿宋_GB2312" w:cs="Times New Roman"/>
          <w:kern w:val="2"/>
          <w:sz w:val="32"/>
          <w:szCs w:val="32"/>
          <w:lang w:val="en-US" w:eastAsia="zh-CN" w:bidi="ar"/>
        </w:rPr>
        <w:t>408.05</w:t>
      </w:r>
      <w:bookmarkEnd w:id="14"/>
      <w:r>
        <w:rPr>
          <w:rFonts w:hint="default" w:ascii="仿宋_GB2312" w:hAnsi="宋体" w:eastAsia="仿宋_GB2312" w:cs="仿宋_GB2312"/>
          <w:kern w:val="2"/>
          <w:sz w:val="32"/>
          <w:szCs w:val="32"/>
          <w:lang w:val="en-US" w:eastAsia="zh-CN" w:bidi="ar"/>
        </w:rPr>
        <w:t>万元，占支出总预算</w:t>
      </w:r>
      <w:bookmarkStart w:id="15" w:name="po_JBZCZB"/>
      <w:r>
        <w:rPr>
          <w:rFonts w:hint="default" w:ascii="仿宋_GB2312" w:hAnsi="宋体" w:eastAsia="仿宋_GB2312" w:cs="Times New Roman"/>
          <w:kern w:val="2"/>
          <w:sz w:val="32"/>
          <w:szCs w:val="32"/>
          <w:lang w:val="en-US" w:eastAsia="zh-CN" w:bidi="ar"/>
        </w:rPr>
        <w:t>91.91</w:t>
      </w:r>
      <w:bookmarkEnd w:id="15"/>
      <w:r>
        <w:rPr>
          <w:rFonts w:hint="default" w:ascii="仿宋_GB2312" w:hAnsi="宋体" w:eastAsia="仿宋_GB2312" w:cs="仿宋_GB2312"/>
          <w:kern w:val="2"/>
          <w:sz w:val="32"/>
          <w:szCs w:val="32"/>
          <w:lang w:val="en-US" w:eastAsia="zh-CN" w:bidi="ar"/>
        </w:rPr>
        <w:t>%；项目支出</w:t>
      </w:r>
      <w:bookmarkStart w:id="16" w:name="po_XMZCZE"/>
      <w:r>
        <w:rPr>
          <w:rFonts w:hint="default" w:ascii="仿宋_GB2312" w:hAnsi="宋体" w:eastAsia="仿宋_GB2312" w:cs="Times New Roman"/>
          <w:kern w:val="2"/>
          <w:sz w:val="32"/>
          <w:szCs w:val="32"/>
          <w:lang w:val="en-US" w:eastAsia="zh-CN" w:bidi="ar"/>
        </w:rPr>
        <w:t>35.91</w:t>
      </w:r>
      <w:bookmarkEnd w:id="16"/>
      <w:r>
        <w:rPr>
          <w:rFonts w:hint="default" w:ascii="仿宋_GB2312" w:hAnsi="宋体" w:eastAsia="仿宋_GB2312" w:cs="仿宋_GB2312"/>
          <w:kern w:val="2"/>
          <w:sz w:val="32"/>
          <w:szCs w:val="32"/>
          <w:lang w:val="en-US" w:eastAsia="zh-CN" w:bidi="ar"/>
        </w:rPr>
        <w:t>万元，占支出总预算</w:t>
      </w:r>
      <w:bookmarkStart w:id="17" w:name="po_XMZCZB"/>
      <w:r>
        <w:rPr>
          <w:rFonts w:hint="default" w:ascii="仿宋_GB2312" w:hAnsi="宋体" w:eastAsia="仿宋_GB2312" w:cs="Times New Roman"/>
          <w:kern w:val="2"/>
          <w:sz w:val="32"/>
          <w:szCs w:val="32"/>
          <w:lang w:val="en-US" w:eastAsia="zh-CN" w:bidi="ar"/>
        </w:rPr>
        <w:t>8.09</w:t>
      </w:r>
      <w:bookmarkEnd w:id="17"/>
      <w:r>
        <w:rPr>
          <w:rFonts w:hint="default" w:ascii="仿宋_GB2312" w:hAnsi="宋体" w:eastAsia="仿宋_GB2312" w:cs="仿宋_GB2312"/>
          <w:kern w:val="2"/>
          <w:sz w:val="32"/>
          <w:szCs w:val="32"/>
          <w:lang w:val="en-US" w:eastAsia="zh-CN" w:bidi="ar"/>
        </w:rPr>
        <w:t>%</w:t>
      </w:r>
      <w:bookmarkStart w:id="18" w:name="po_ZZCZJYYSM"/>
      <w:r>
        <w:rPr>
          <w:rFonts w:hint="default" w:ascii="仿宋_GB2312" w:hAnsi="宋体" w:eastAsia="仿宋_GB2312" w:cs="仿宋_GB2312"/>
          <w:kern w:val="2"/>
          <w:sz w:val="32"/>
          <w:szCs w:val="32"/>
          <w:lang w:val="en-US" w:eastAsia="zh-CN" w:bidi="ar"/>
        </w:rPr>
        <w:t>。总支出预算减少的主要原因是根据中央和自治区关于过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w:t>
      </w:r>
      <w:bookmarkEnd w:id="18"/>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四、政府性基金预算支出情况说明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19" w:name="po_ZFXJJ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2025年政府性基金预算支出共0万元，同比减少38.80万元，下降100.00%。2025年政府性基金预算支出减少的主要原因是项目支出从政府性基金预算调整至一般公共预算。</w:t>
      </w:r>
      <w:bookmarkEnd w:id="19"/>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五、国有资本经营预算支出情况说明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20" w:name="po_GYZBJYYS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2025年无国有资本经营预算</w:t>
      </w:r>
      <w:bookmarkEnd w:id="20"/>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六、一般公共预算“三公”经费支出情况说明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2025年一般公共预算</w:t>
      </w:r>
      <w:r>
        <w:rPr>
          <w:rFonts w:hint="default" w:ascii="仿宋_GB2312" w:hAnsi="Times New Roman" w:eastAsia="仿宋_GB2312" w:cs="仿宋_GB2312"/>
          <w:bCs/>
          <w:kern w:val="2"/>
          <w:sz w:val="32"/>
          <w:szCs w:val="32"/>
          <w:lang w:val="en-US" w:eastAsia="zh-CN" w:bidi="ar"/>
        </w:rPr>
        <w:t>安排的“三公”经费支出预算</w:t>
      </w:r>
      <w:bookmarkStart w:id="21" w:name="po_SGZE"/>
      <w:r>
        <w:rPr>
          <w:rFonts w:hint="default" w:ascii="仿宋_GB2312" w:hAnsi="Times New Roman" w:eastAsia="仿宋_GB2312" w:cs="Times New Roman"/>
          <w:bCs/>
          <w:kern w:val="2"/>
          <w:sz w:val="32"/>
          <w:szCs w:val="32"/>
          <w:lang w:val="en-US" w:eastAsia="zh-CN" w:bidi="ar"/>
        </w:rPr>
        <w:t>0.22</w:t>
      </w:r>
      <w:bookmarkEnd w:id="21"/>
      <w:r>
        <w:rPr>
          <w:rFonts w:hint="default" w:ascii="仿宋_GB2312" w:hAnsi="Times New Roman" w:eastAsia="仿宋_GB2312" w:cs="仿宋_GB2312"/>
          <w:bCs/>
          <w:kern w:val="2"/>
          <w:sz w:val="32"/>
          <w:szCs w:val="32"/>
          <w:lang w:val="en-US" w:eastAsia="zh-CN" w:bidi="ar"/>
        </w:rPr>
        <w:t>万元，</w:t>
      </w:r>
      <w:bookmarkStart w:id="22" w:name="po_SGZJQK"/>
      <w:r>
        <w:rPr>
          <w:rFonts w:hint="default" w:ascii="仿宋_GB2312" w:hAnsi="Times New Roman" w:eastAsia="仿宋_GB2312" w:cs="仿宋_GB2312"/>
          <w:bCs/>
          <w:kern w:val="2"/>
          <w:sz w:val="32"/>
          <w:szCs w:val="32"/>
          <w:lang w:val="en-US" w:eastAsia="zh-CN" w:bidi="ar"/>
        </w:rPr>
        <w:t>同比减少</w:t>
      </w:r>
      <w:r>
        <w:rPr>
          <w:rFonts w:hint="default" w:ascii="仿宋_GB2312" w:hAnsi="Times New Roman" w:eastAsia="仿宋_GB2312" w:cs="Times New Roman"/>
          <w:bCs/>
          <w:kern w:val="2"/>
          <w:sz w:val="32"/>
          <w:szCs w:val="32"/>
          <w:lang w:val="en-US" w:eastAsia="zh-CN" w:bidi="ar"/>
        </w:rPr>
        <w:t>0.01万元，下降5.00%</w:t>
      </w:r>
      <w:bookmarkEnd w:id="22"/>
      <w:r>
        <w:rPr>
          <w:rFonts w:hint="default" w:ascii="仿宋_GB2312" w:hAnsi="Times New Roman" w:eastAsia="仿宋_GB2312" w:cs="仿宋_GB2312"/>
          <w:bCs/>
          <w:kern w:val="2"/>
          <w:sz w:val="32"/>
          <w:szCs w:val="32"/>
          <w:lang w:val="en-US" w:eastAsia="zh-CN" w:bidi="ar"/>
        </w:rPr>
        <w:t>，具体如下：</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（一）因公出国（境）费</w:t>
      </w:r>
      <w:r>
        <w:rPr>
          <w:rFonts w:hint="default" w:ascii="仿宋_GB2312" w:hAnsi="宋体" w:eastAsia="仿宋_GB2312" w:cs="仿宋_GB2312"/>
          <w:kern w:val="2"/>
          <w:sz w:val="32"/>
          <w:szCs w:val="32"/>
          <w:lang w:val="en-US" w:eastAsia="zh-CN" w:bidi="ar"/>
        </w:rPr>
        <w:t>2025年预算安排</w:t>
      </w:r>
      <w:bookmarkStart w:id="23" w:name="po_YGCGCJZE"/>
      <w:r>
        <w:rPr>
          <w:rFonts w:hint="default" w:ascii="仿宋_GB2312" w:hAnsi="宋体" w:eastAsia="仿宋_GB2312" w:cs="Times New Roman"/>
          <w:kern w:val="2"/>
          <w:sz w:val="32"/>
          <w:szCs w:val="32"/>
          <w:lang w:val="en-US" w:eastAsia="zh-CN" w:bidi="ar"/>
        </w:rPr>
        <w:t>0</w:t>
      </w:r>
      <w:bookmarkEnd w:id="23"/>
      <w:r>
        <w:rPr>
          <w:rFonts w:hint="default" w:ascii="仿宋_GB2312" w:hAnsi="宋体" w:eastAsia="仿宋_GB2312" w:cs="仿宋_GB2312"/>
          <w:kern w:val="2"/>
          <w:sz w:val="32"/>
          <w:szCs w:val="32"/>
          <w:lang w:val="en-US" w:eastAsia="zh-CN" w:bidi="ar"/>
        </w:rPr>
        <w:t>万元，</w:t>
      </w:r>
      <w:bookmarkStart w:id="24" w:name="po_YGCGCJZJQKSM"/>
      <w:r>
        <w:rPr>
          <w:rFonts w:hint="default" w:ascii="仿宋_GB2312" w:hAnsi="宋体" w:eastAsia="仿宋_GB2312" w:cs="仿宋_GB2312"/>
          <w:kern w:val="2"/>
          <w:sz w:val="32"/>
          <w:szCs w:val="32"/>
          <w:lang w:val="en-US" w:eastAsia="zh-CN" w:bidi="ar"/>
        </w:rPr>
        <w:t>与上年持平</w:t>
      </w:r>
      <w:bookmarkEnd w:id="24"/>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（二）公务用车购置及运行费</w:t>
      </w:r>
      <w:r>
        <w:rPr>
          <w:rFonts w:hint="default" w:ascii="仿宋_GB2312" w:hAnsi="宋体" w:eastAsia="仿宋_GB2312" w:cs="仿宋_GB2312"/>
          <w:kern w:val="2"/>
          <w:sz w:val="32"/>
          <w:szCs w:val="32"/>
          <w:lang w:val="en-US" w:eastAsia="zh-CN" w:bidi="ar"/>
        </w:rPr>
        <w:t>2025年预算安排</w:t>
      </w:r>
      <w:bookmarkStart w:id="25" w:name="po_GWYCGZJYXZE"/>
      <w:r>
        <w:rPr>
          <w:rFonts w:hint="default" w:ascii="仿宋_GB2312" w:hAnsi="宋体" w:eastAsia="仿宋_GB2312" w:cs="Times New Roman"/>
          <w:kern w:val="2"/>
          <w:sz w:val="32"/>
          <w:szCs w:val="32"/>
          <w:lang w:val="en-US" w:eastAsia="zh-CN" w:bidi="ar"/>
        </w:rPr>
        <w:t>0</w:t>
      </w:r>
      <w:bookmarkEnd w:id="25"/>
      <w:r>
        <w:rPr>
          <w:rFonts w:hint="default" w:ascii="仿宋_GB2312" w:hAnsi="宋体" w:eastAsia="仿宋_GB2312" w:cs="仿宋_GB2312"/>
          <w:kern w:val="2"/>
          <w:sz w:val="32"/>
          <w:szCs w:val="32"/>
          <w:lang w:val="en-US" w:eastAsia="zh-CN" w:bidi="ar"/>
        </w:rPr>
        <w:t>万元，</w:t>
      </w:r>
      <w:bookmarkStart w:id="26" w:name="po_GWYCGZJYXZJQK"/>
      <w:r>
        <w:rPr>
          <w:rFonts w:hint="default" w:ascii="仿宋_GB2312" w:hAnsi="宋体" w:eastAsia="仿宋_GB2312" w:cs="仿宋_GB2312"/>
          <w:kern w:val="2"/>
          <w:sz w:val="32"/>
          <w:szCs w:val="32"/>
          <w:lang w:val="en-US" w:eastAsia="zh-CN" w:bidi="ar"/>
        </w:rPr>
        <w:t>与上年持平</w:t>
      </w:r>
      <w:bookmarkEnd w:id="26"/>
      <w:r>
        <w:rPr>
          <w:rFonts w:hint="default" w:ascii="仿宋_GB2312" w:hAnsi="宋体" w:eastAsia="仿宋_GB2312" w:cs="仿宋_GB2312"/>
          <w:kern w:val="2"/>
          <w:sz w:val="32"/>
          <w:szCs w:val="32"/>
          <w:lang w:val="en-US" w:eastAsia="zh-CN" w:bidi="ar"/>
        </w:rPr>
        <w:t>，其中：</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宋体" w:eastAsia="仿宋_GB2312" w:cs="仿宋_GB2312"/>
          <w:kern w:val="2"/>
          <w:sz w:val="32"/>
          <w:szCs w:val="32"/>
          <w:lang w:val="en-US" w:eastAsia="zh-CN" w:bidi="ar"/>
        </w:rPr>
        <w:t>公务用车购置费2025年预算安排</w:t>
      </w:r>
      <w:bookmarkStart w:id="27" w:name="po_GWYCGZZE"/>
      <w:r>
        <w:rPr>
          <w:rFonts w:hint="default" w:ascii="仿宋_GB2312" w:hAnsi="宋体" w:eastAsia="仿宋_GB2312" w:cs="Times New Roman"/>
          <w:kern w:val="2"/>
          <w:sz w:val="32"/>
          <w:szCs w:val="32"/>
          <w:lang w:val="en-US" w:eastAsia="zh-CN" w:bidi="ar"/>
        </w:rPr>
        <w:t>0</w:t>
      </w:r>
      <w:bookmarkEnd w:id="27"/>
      <w:r>
        <w:rPr>
          <w:rFonts w:hint="default" w:ascii="仿宋_GB2312" w:hAnsi="宋体" w:eastAsia="仿宋_GB2312" w:cs="仿宋_GB2312"/>
          <w:kern w:val="2"/>
          <w:sz w:val="32"/>
          <w:szCs w:val="32"/>
          <w:lang w:val="en-US" w:eastAsia="zh-CN" w:bidi="ar"/>
        </w:rPr>
        <w:t>万元，</w:t>
      </w:r>
      <w:bookmarkStart w:id="28" w:name="po_GWYCGZZJQKSM"/>
      <w:r>
        <w:rPr>
          <w:rFonts w:hint="default" w:ascii="仿宋_GB2312" w:hAnsi="宋体" w:eastAsia="仿宋_GB2312" w:cs="仿宋_GB2312"/>
          <w:kern w:val="2"/>
          <w:sz w:val="32"/>
          <w:szCs w:val="32"/>
          <w:lang w:val="en-US" w:eastAsia="zh-CN" w:bidi="ar"/>
        </w:rPr>
        <w:t>与上年持平</w:t>
      </w:r>
      <w:bookmarkEnd w:id="28"/>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宋体" w:eastAsia="仿宋_GB2312" w:cs="仿宋_GB2312"/>
          <w:kern w:val="2"/>
          <w:sz w:val="32"/>
          <w:szCs w:val="32"/>
          <w:lang w:val="en-US" w:eastAsia="zh-CN" w:bidi="ar"/>
        </w:rPr>
        <w:t>公务用车运行维护费2025年预算安排</w:t>
      </w:r>
      <w:bookmarkStart w:id="29" w:name="po_GWYCWHZE"/>
      <w:r>
        <w:rPr>
          <w:rFonts w:hint="default" w:ascii="仿宋_GB2312" w:hAnsi="宋体" w:eastAsia="仿宋_GB2312" w:cs="Times New Roman"/>
          <w:kern w:val="2"/>
          <w:sz w:val="32"/>
          <w:szCs w:val="32"/>
          <w:lang w:val="en-US" w:eastAsia="zh-CN" w:bidi="ar"/>
        </w:rPr>
        <w:t>0</w:t>
      </w:r>
      <w:bookmarkEnd w:id="29"/>
      <w:r>
        <w:rPr>
          <w:rFonts w:hint="default" w:ascii="仿宋_GB2312" w:hAnsi="宋体" w:eastAsia="仿宋_GB2312" w:cs="仿宋_GB2312"/>
          <w:kern w:val="2"/>
          <w:sz w:val="32"/>
          <w:szCs w:val="32"/>
          <w:lang w:val="en-US" w:eastAsia="zh-CN" w:bidi="ar"/>
        </w:rPr>
        <w:t>万元，</w:t>
      </w:r>
      <w:bookmarkStart w:id="30" w:name="po_GWYCWHZJQKSM"/>
      <w:r>
        <w:rPr>
          <w:rFonts w:hint="default" w:ascii="仿宋_GB2312" w:hAnsi="宋体" w:eastAsia="仿宋_GB2312" w:cs="仿宋_GB2312"/>
          <w:kern w:val="2"/>
          <w:sz w:val="32"/>
          <w:szCs w:val="32"/>
          <w:lang w:val="en-US" w:eastAsia="zh-CN" w:bidi="ar"/>
        </w:rPr>
        <w:t>与上年持平</w:t>
      </w:r>
      <w:bookmarkEnd w:id="30"/>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（三）公务接待费</w:t>
      </w:r>
      <w:r>
        <w:rPr>
          <w:rFonts w:hint="default" w:ascii="仿宋_GB2312" w:hAnsi="宋体" w:eastAsia="仿宋_GB2312" w:cs="仿宋_GB2312"/>
          <w:kern w:val="2"/>
          <w:sz w:val="32"/>
          <w:szCs w:val="32"/>
          <w:lang w:val="en-US" w:eastAsia="zh-CN" w:bidi="ar"/>
        </w:rPr>
        <w:t>2025年预算安排</w:t>
      </w:r>
      <w:bookmarkStart w:id="31" w:name="po_GWJDZE"/>
      <w:r>
        <w:rPr>
          <w:rFonts w:hint="default" w:ascii="仿宋_GB2312" w:hAnsi="宋体" w:eastAsia="仿宋_GB2312" w:cs="Times New Roman"/>
          <w:kern w:val="2"/>
          <w:sz w:val="32"/>
          <w:szCs w:val="32"/>
          <w:lang w:val="en-US" w:eastAsia="zh-CN" w:bidi="ar"/>
        </w:rPr>
        <w:t>0.22</w:t>
      </w:r>
      <w:bookmarkEnd w:id="31"/>
      <w:r>
        <w:rPr>
          <w:rFonts w:hint="default" w:ascii="仿宋_GB2312" w:hAnsi="宋体" w:eastAsia="仿宋_GB2312" w:cs="仿宋_GB2312"/>
          <w:kern w:val="2"/>
          <w:sz w:val="32"/>
          <w:szCs w:val="32"/>
          <w:lang w:val="en-US" w:eastAsia="zh-CN" w:bidi="ar"/>
        </w:rPr>
        <w:t>万元，</w:t>
      </w:r>
      <w:bookmarkStart w:id="32" w:name="po_GWJDZJQKSM"/>
      <w:r>
        <w:rPr>
          <w:rFonts w:hint="default" w:ascii="仿宋_GB2312" w:hAnsi="宋体" w:eastAsia="仿宋_GB2312" w:cs="仿宋_GB2312"/>
          <w:kern w:val="2"/>
          <w:sz w:val="32"/>
          <w:szCs w:val="32"/>
          <w:lang w:val="en-US" w:eastAsia="zh-CN" w:bidi="ar"/>
        </w:rPr>
        <w:t>同比减少</w:t>
      </w:r>
      <w:r>
        <w:rPr>
          <w:rFonts w:hint="default" w:ascii="仿宋_GB2312" w:hAnsi="宋体" w:eastAsia="仿宋_GB2312" w:cs="Times New Roman"/>
          <w:kern w:val="2"/>
          <w:sz w:val="32"/>
          <w:szCs w:val="32"/>
          <w:lang w:val="en-US" w:eastAsia="zh-CN" w:bidi="ar"/>
        </w:rPr>
        <w:t>0.01万元，下降5.00%，减少的主要原因是根据中央和自治区关于过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w:t>
      </w:r>
      <w:bookmarkEnd w:id="32"/>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七、</w:t>
      </w:r>
      <w:bookmarkStart w:id="33" w:name="po_DWXZ_1"/>
      <w:r>
        <w:rPr>
          <w:rFonts w:hint="eastAsia" w:ascii="黑体" w:hAnsi="宋体" w:eastAsia="黑体" w:cs="黑体"/>
          <w:kern w:val="2"/>
          <w:sz w:val="32"/>
          <w:szCs w:val="32"/>
          <w:lang w:val="en-US" w:eastAsia="zh-CN" w:bidi="ar"/>
        </w:rPr>
        <w:t>机关</w:t>
      </w:r>
      <w:bookmarkEnd w:id="33"/>
      <w:r>
        <w:rPr>
          <w:rFonts w:hint="eastAsia" w:ascii="黑体" w:hAnsi="宋体" w:eastAsia="黑体" w:cs="黑体"/>
          <w:kern w:val="2"/>
          <w:sz w:val="32"/>
          <w:szCs w:val="32"/>
          <w:lang w:val="en-US" w:eastAsia="zh-CN" w:bidi="ar"/>
        </w:rPr>
        <w:t>运行经费安排情况说明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b/>
          <w:kern w:val="2"/>
          <w:sz w:val="32"/>
          <w:szCs w:val="32"/>
          <w:u w:val="single"/>
        </w:rPr>
      </w:pPr>
      <w:bookmarkStart w:id="34" w:name="po_DWYXJFYSZJQKSM"/>
      <w:r>
        <w:rPr>
          <w:rFonts w:hint="default" w:ascii="仿宋_GB2312" w:hAnsi="Times New Roman" w:eastAsia="仿宋_GB2312" w:cs="仿宋_GB2312"/>
          <w:kern w:val="2"/>
          <w:sz w:val="32"/>
          <w:szCs w:val="32"/>
          <w:lang w:val="en-US" w:eastAsia="zh-CN" w:bidi="ar"/>
        </w:rPr>
        <w:t>我单位</w:t>
      </w:r>
      <w:r>
        <w:rPr>
          <w:rFonts w:hint="default" w:ascii="仿宋_GB2312" w:hAnsi="Times New Roman" w:eastAsia="仿宋_GB2312" w:cs="Times New Roman"/>
          <w:kern w:val="2"/>
          <w:sz w:val="32"/>
          <w:szCs w:val="32"/>
          <w:lang w:val="en-US" w:eastAsia="zh-CN" w:bidi="ar"/>
        </w:rPr>
        <w:t>2025年机关运行经费主要包括办公费、印刷费、水费、电费、邮电费、差旅费、维修（护）费、会议费、培训费、公务接待费、工会经费、福利费、其他交通费用、其他商品和服务支出。我单位2025年机关运行经费预算46.36万元，同比减少1.57万元，下降3.27%。机关运行经费减少的主要原因是根据中央和自治区关于过</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紧日子</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的相关要求，对一般性支出进行压减。</w:t>
      </w:r>
      <w:bookmarkEnd w:id="34"/>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2"/>
          <w:sz w:val="32"/>
          <w:szCs w:val="32"/>
          <w:lang w:val="en-US" w:eastAsia="zh-CN" w:bidi="ar"/>
        </w:rPr>
        <w:t>八、</w:t>
      </w:r>
      <w:r>
        <w:rPr>
          <w:rFonts w:hint="eastAsia" w:ascii="黑体" w:hAnsi="宋体" w:eastAsia="黑体" w:cs="黑体"/>
          <w:kern w:val="0"/>
          <w:sz w:val="32"/>
          <w:szCs w:val="32"/>
          <w:lang w:val="en-US" w:eastAsia="zh-CN" w:bidi="ar"/>
        </w:rPr>
        <w:t>政府采购预算安排情况说明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2025</w:t>
      </w:r>
      <w:r>
        <w:rPr>
          <w:rFonts w:hint="default" w:ascii="仿宋_GB2312" w:hAnsi="宋体" w:eastAsia="仿宋_GB2312" w:cs="仿宋_GB2312"/>
          <w:kern w:val="2"/>
          <w:sz w:val="32"/>
          <w:szCs w:val="32"/>
          <w:lang w:val="en-US" w:eastAsia="zh-CN" w:bidi="ar"/>
        </w:rPr>
        <w:t>年政府采购预算总金额</w:t>
      </w:r>
      <w:bookmarkStart w:id="35" w:name="po_ZFCGYSZE"/>
      <w:r>
        <w:rPr>
          <w:rFonts w:hint="default" w:ascii="仿宋_GB2312" w:hAnsi="宋体" w:eastAsia="仿宋_GB2312" w:cs="Times New Roman"/>
          <w:kern w:val="2"/>
          <w:sz w:val="32"/>
          <w:szCs w:val="32"/>
          <w:lang w:val="en-US" w:eastAsia="zh-CN" w:bidi="ar"/>
        </w:rPr>
        <w:t>0</w:t>
      </w:r>
      <w:bookmarkEnd w:id="35"/>
      <w:r>
        <w:rPr>
          <w:rFonts w:hint="default" w:ascii="仿宋_GB2312" w:hAnsi="宋体" w:eastAsia="仿宋_GB2312" w:cs="仿宋_GB2312"/>
          <w:kern w:val="2"/>
          <w:sz w:val="32"/>
          <w:szCs w:val="32"/>
          <w:lang w:val="en-US" w:eastAsia="zh-CN" w:bidi="ar"/>
        </w:rPr>
        <w:t>万元，</w:t>
      </w:r>
      <w:bookmarkStart w:id="36" w:name="po_ZFCGYSZJSM"/>
      <w:r>
        <w:rPr>
          <w:rFonts w:hint="default" w:ascii="仿宋_GB2312" w:hAnsi="宋体" w:eastAsia="仿宋_GB2312" w:cs="仿宋_GB2312"/>
          <w:kern w:val="2"/>
          <w:sz w:val="32"/>
          <w:szCs w:val="32"/>
          <w:lang w:val="en-US" w:eastAsia="zh-CN" w:bidi="ar"/>
        </w:rPr>
        <w:t>与上年持平</w:t>
      </w:r>
      <w:bookmarkEnd w:id="36"/>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集中采购预算</w:t>
      </w:r>
      <w:bookmarkStart w:id="37" w:name="po_JZCGZE"/>
      <w:r>
        <w:rPr>
          <w:rFonts w:hint="default" w:ascii="仿宋_GB2312" w:hAnsi="宋体" w:eastAsia="仿宋_GB2312" w:cs="Times New Roman"/>
          <w:color w:val="000000"/>
          <w:kern w:val="2"/>
          <w:sz w:val="32"/>
          <w:szCs w:val="32"/>
          <w:lang w:val="en-US" w:eastAsia="zh-CN" w:bidi="ar"/>
        </w:rPr>
        <w:t>0</w:t>
      </w:r>
      <w:bookmarkEnd w:id="37"/>
      <w:r>
        <w:rPr>
          <w:rFonts w:hint="default" w:ascii="仿宋_GB2312" w:hAnsi="宋体" w:eastAsia="仿宋_GB2312" w:cs="仿宋_GB2312"/>
          <w:kern w:val="2"/>
          <w:sz w:val="32"/>
          <w:szCs w:val="32"/>
          <w:lang w:val="en-US" w:eastAsia="zh-CN" w:bidi="ar"/>
        </w:rPr>
        <w:t>万元，占政府采购预算</w:t>
      </w:r>
      <w:bookmarkStart w:id="38" w:name="po_JZCGZB"/>
      <w:r>
        <w:rPr>
          <w:rFonts w:hint="default" w:ascii="仿宋_GB2312" w:hAnsi="宋体" w:eastAsia="仿宋_GB2312" w:cs="Times New Roman"/>
          <w:color w:val="000000"/>
          <w:kern w:val="2"/>
          <w:sz w:val="32"/>
          <w:szCs w:val="32"/>
          <w:lang w:val="en-US" w:eastAsia="zh-CN" w:bidi="ar"/>
        </w:rPr>
        <w:t>0</w:t>
      </w:r>
      <w:bookmarkEnd w:id="38"/>
      <w:r>
        <w:rPr>
          <w:rFonts w:hint="default" w:ascii="仿宋_GB2312" w:hAnsi="宋体" w:eastAsia="仿宋_GB2312" w:cs="Times New Roman"/>
          <w:kern w:val="2"/>
          <w:sz w:val="32"/>
          <w:szCs w:val="32"/>
          <w:lang w:val="en-US" w:eastAsia="zh-CN" w:bidi="ar"/>
        </w:rPr>
        <w:t>%</w:t>
      </w:r>
      <w:bookmarkStart w:id="39" w:name="po_JZCGZJQK"/>
      <w:r>
        <w:rPr>
          <w:rFonts w:hint="default" w:ascii="仿宋_GB2312" w:hAnsi="宋体" w:eastAsia="仿宋_GB2312" w:cs="仿宋_GB2312"/>
          <w:kern w:val="2"/>
          <w:sz w:val="32"/>
          <w:szCs w:val="32"/>
          <w:lang w:val="en-US" w:eastAsia="zh-CN" w:bidi="ar"/>
        </w:rPr>
        <w:t>，与上年持平</w:t>
      </w:r>
      <w:bookmarkEnd w:id="39"/>
      <w:r>
        <w:rPr>
          <w:rFonts w:hint="default" w:ascii="仿宋_GB2312" w:hAnsi="宋体" w:eastAsia="仿宋_GB2312" w:cs="仿宋_GB2312"/>
          <w:kern w:val="2"/>
          <w:sz w:val="32"/>
          <w:szCs w:val="32"/>
          <w:lang w:val="en-US" w:eastAsia="zh-CN" w:bidi="ar"/>
        </w:rPr>
        <w:t>，其中：货物类</w:t>
      </w:r>
      <w:bookmarkStart w:id="40" w:name="po_JZCG_HWL"/>
      <w:r>
        <w:rPr>
          <w:rFonts w:hint="default" w:ascii="仿宋_GB2312" w:hAnsi="宋体" w:eastAsia="仿宋_GB2312" w:cs="Times New Roman"/>
          <w:kern w:val="2"/>
          <w:sz w:val="32"/>
          <w:szCs w:val="32"/>
          <w:lang w:val="en-US" w:eastAsia="zh-CN" w:bidi="ar"/>
        </w:rPr>
        <w:t>0</w:t>
      </w:r>
      <w:bookmarkEnd w:id="40"/>
      <w:r>
        <w:rPr>
          <w:rFonts w:hint="default" w:ascii="仿宋_GB2312" w:hAnsi="宋体" w:eastAsia="仿宋_GB2312" w:cs="仿宋_GB2312"/>
          <w:kern w:val="2"/>
          <w:sz w:val="32"/>
          <w:szCs w:val="32"/>
          <w:lang w:val="en-US" w:eastAsia="zh-CN" w:bidi="ar"/>
        </w:rPr>
        <w:t>万元、工程类</w:t>
      </w:r>
      <w:bookmarkStart w:id="41" w:name="po_JZCG_GCL"/>
      <w:r>
        <w:rPr>
          <w:rFonts w:hint="default" w:ascii="仿宋_GB2312" w:hAnsi="宋体" w:eastAsia="仿宋_GB2312" w:cs="Times New Roman"/>
          <w:kern w:val="2"/>
          <w:sz w:val="32"/>
          <w:szCs w:val="32"/>
          <w:lang w:val="en-US" w:eastAsia="zh-CN" w:bidi="ar"/>
        </w:rPr>
        <w:t>0</w:t>
      </w:r>
      <w:bookmarkEnd w:id="41"/>
      <w:r>
        <w:rPr>
          <w:rFonts w:hint="default" w:ascii="仿宋_GB2312" w:hAnsi="宋体" w:eastAsia="仿宋_GB2312" w:cs="仿宋_GB2312"/>
          <w:kern w:val="2"/>
          <w:sz w:val="32"/>
          <w:szCs w:val="32"/>
          <w:lang w:val="en-US" w:eastAsia="zh-CN" w:bidi="ar"/>
        </w:rPr>
        <w:t>万元、服务类</w:t>
      </w:r>
      <w:bookmarkStart w:id="42" w:name="po_JZCG_FWL"/>
      <w:r>
        <w:rPr>
          <w:rFonts w:hint="default" w:ascii="仿宋_GB2312" w:hAnsi="宋体" w:eastAsia="仿宋_GB2312" w:cs="Times New Roman"/>
          <w:kern w:val="2"/>
          <w:sz w:val="32"/>
          <w:szCs w:val="32"/>
          <w:lang w:val="en-US" w:eastAsia="zh-CN" w:bidi="ar"/>
        </w:rPr>
        <w:t>0</w:t>
      </w:r>
      <w:bookmarkEnd w:id="42"/>
      <w:r>
        <w:rPr>
          <w:rFonts w:hint="default" w:ascii="仿宋_GB2312" w:hAnsi="宋体"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分散采购预算</w:t>
      </w:r>
      <w:bookmarkStart w:id="43" w:name="po_FSCGZE"/>
      <w:r>
        <w:rPr>
          <w:rFonts w:hint="default" w:ascii="仿宋_GB2312" w:hAnsi="宋体" w:eastAsia="仿宋_GB2312" w:cs="Times New Roman"/>
          <w:kern w:val="2"/>
          <w:sz w:val="32"/>
          <w:szCs w:val="32"/>
          <w:lang w:val="en-US" w:eastAsia="zh-CN" w:bidi="ar"/>
        </w:rPr>
        <w:t>0</w:t>
      </w:r>
      <w:bookmarkEnd w:id="43"/>
      <w:r>
        <w:rPr>
          <w:rFonts w:hint="default" w:ascii="仿宋_GB2312" w:hAnsi="宋体" w:eastAsia="仿宋_GB2312" w:cs="仿宋_GB2312"/>
          <w:kern w:val="2"/>
          <w:sz w:val="32"/>
          <w:szCs w:val="32"/>
          <w:lang w:val="en-US" w:eastAsia="zh-CN" w:bidi="ar"/>
        </w:rPr>
        <w:t>万元，占政府采购预算</w:t>
      </w:r>
      <w:bookmarkStart w:id="44" w:name="po_FSCGZB"/>
      <w:r>
        <w:rPr>
          <w:rFonts w:hint="default" w:ascii="仿宋_GB2312" w:hAnsi="宋体" w:eastAsia="仿宋_GB2312" w:cs="Times New Roman"/>
          <w:kern w:val="2"/>
          <w:sz w:val="32"/>
          <w:szCs w:val="32"/>
          <w:lang w:val="en-US" w:eastAsia="zh-CN" w:bidi="ar"/>
        </w:rPr>
        <w:t>0</w:t>
      </w:r>
      <w:bookmarkEnd w:id="44"/>
      <w:r>
        <w:rPr>
          <w:rFonts w:hint="default" w:ascii="仿宋_GB2312" w:hAnsi="宋体" w:eastAsia="仿宋_GB2312" w:cs="Times New Roman"/>
          <w:kern w:val="2"/>
          <w:sz w:val="32"/>
          <w:szCs w:val="32"/>
          <w:lang w:val="en-US" w:eastAsia="zh-CN" w:bidi="ar"/>
        </w:rPr>
        <w:t>%</w:t>
      </w:r>
      <w:bookmarkStart w:id="45" w:name="po_FSCGZJQK"/>
      <w:r>
        <w:rPr>
          <w:rFonts w:hint="default" w:ascii="仿宋_GB2312" w:hAnsi="宋体" w:eastAsia="仿宋_GB2312" w:cs="仿宋_GB2312"/>
          <w:kern w:val="2"/>
          <w:sz w:val="32"/>
          <w:szCs w:val="32"/>
          <w:lang w:val="en-US" w:eastAsia="zh-CN" w:bidi="ar"/>
        </w:rPr>
        <w:t>，与上年持平</w:t>
      </w:r>
      <w:bookmarkEnd w:id="45"/>
      <w:r>
        <w:rPr>
          <w:rFonts w:hint="default" w:ascii="仿宋_GB2312" w:hAnsi="宋体" w:eastAsia="仿宋_GB2312" w:cs="仿宋_GB2312"/>
          <w:kern w:val="2"/>
          <w:sz w:val="32"/>
          <w:szCs w:val="32"/>
          <w:lang w:val="en-US" w:eastAsia="zh-CN" w:bidi="ar"/>
        </w:rPr>
        <w:t>，其中：货物类</w:t>
      </w:r>
      <w:bookmarkStart w:id="46" w:name="po_FSCG_HWL"/>
      <w:r>
        <w:rPr>
          <w:rFonts w:hint="default" w:ascii="仿宋_GB2312" w:hAnsi="宋体" w:eastAsia="仿宋_GB2312" w:cs="Times New Roman"/>
          <w:kern w:val="2"/>
          <w:sz w:val="32"/>
          <w:szCs w:val="32"/>
          <w:lang w:val="en-US" w:eastAsia="zh-CN" w:bidi="ar"/>
        </w:rPr>
        <w:t>0</w:t>
      </w:r>
      <w:bookmarkEnd w:id="46"/>
      <w:r>
        <w:rPr>
          <w:rFonts w:hint="default" w:ascii="仿宋_GB2312" w:hAnsi="宋体" w:eastAsia="仿宋_GB2312" w:cs="仿宋_GB2312"/>
          <w:kern w:val="2"/>
          <w:sz w:val="32"/>
          <w:szCs w:val="32"/>
          <w:lang w:val="en-US" w:eastAsia="zh-CN" w:bidi="ar"/>
        </w:rPr>
        <w:t>万元、工程类</w:t>
      </w:r>
      <w:bookmarkStart w:id="47" w:name="po_FSCG_GCL"/>
      <w:r>
        <w:rPr>
          <w:rFonts w:hint="default" w:ascii="仿宋_GB2312" w:hAnsi="宋体" w:eastAsia="仿宋_GB2312" w:cs="Times New Roman"/>
          <w:color w:val="000000"/>
          <w:kern w:val="2"/>
          <w:sz w:val="32"/>
          <w:szCs w:val="32"/>
          <w:lang w:val="en-US" w:eastAsia="zh-CN" w:bidi="ar"/>
        </w:rPr>
        <w:t>0</w:t>
      </w:r>
      <w:bookmarkEnd w:id="47"/>
      <w:r>
        <w:rPr>
          <w:rFonts w:hint="default" w:ascii="仿宋_GB2312" w:hAnsi="宋体" w:eastAsia="仿宋_GB2312" w:cs="仿宋_GB2312"/>
          <w:kern w:val="2"/>
          <w:sz w:val="32"/>
          <w:szCs w:val="32"/>
          <w:lang w:val="en-US" w:eastAsia="zh-CN" w:bidi="ar"/>
        </w:rPr>
        <w:t>万元、服务类</w:t>
      </w:r>
      <w:bookmarkStart w:id="48" w:name="po_FSCG_FWL"/>
      <w:r>
        <w:rPr>
          <w:rFonts w:hint="default" w:ascii="仿宋_GB2312" w:hAnsi="宋体" w:eastAsia="仿宋_GB2312" w:cs="Times New Roman"/>
          <w:kern w:val="2"/>
          <w:sz w:val="32"/>
          <w:szCs w:val="32"/>
          <w:lang w:val="en-US" w:eastAsia="zh-CN" w:bidi="ar"/>
        </w:rPr>
        <w:t>0</w:t>
      </w:r>
      <w:bookmarkEnd w:id="48"/>
      <w:r>
        <w:rPr>
          <w:rFonts w:hint="default" w:ascii="仿宋_GB2312" w:hAnsi="宋体"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0"/>
          <w:sz w:val="32"/>
          <w:szCs w:val="32"/>
          <w:lang w:val="en-US" w:eastAsia="zh-CN" w:bidi="ar"/>
        </w:rPr>
        <w:t>九、国有资产占用情况说明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49" w:name="po_GYZCZYQK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2025年无国有资产占用相关情况。</w:t>
      </w:r>
      <w:bookmarkEnd w:id="49"/>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十、预算绩效目标情况说明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（一）我部门2025年所有项目支出全面实施绩效目标管理，涉及市本级项目</w:t>
      </w:r>
      <w:bookmarkStart w:id="50" w:name="po_BJXMGS"/>
      <w:r>
        <w:rPr>
          <w:rFonts w:hint="default" w:ascii="仿宋_GB2312" w:hAnsi="Times New Roman" w:eastAsia="仿宋_GB2312" w:cs="仿宋_GB2312"/>
          <w:kern w:val="2"/>
          <w:sz w:val="32"/>
          <w:szCs w:val="32"/>
          <w:lang w:val="en-US" w:eastAsia="zh-CN" w:bidi="ar"/>
        </w:rPr>
        <w:t>3</w:t>
      </w:r>
      <w:bookmarkEnd w:id="50"/>
      <w:r>
        <w:rPr>
          <w:rFonts w:hint="default" w:ascii="仿宋_GB2312" w:hAnsi="Times New Roman" w:eastAsia="仿宋_GB2312" w:cs="仿宋_GB2312"/>
          <w:kern w:val="2"/>
          <w:sz w:val="32"/>
          <w:szCs w:val="32"/>
          <w:lang w:val="en-US" w:eastAsia="zh-CN" w:bidi="ar"/>
        </w:rPr>
        <w:t>个，预算资金</w:t>
      </w:r>
      <w:bookmarkStart w:id="51" w:name="po_BJXMZE"/>
      <w:r>
        <w:rPr>
          <w:rFonts w:hint="default" w:ascii="仿宋_GB2312" w:hAnsi="Times New Roman" w:eastAsia="仿宋_GB2312" w:cs="仿宋_GB2312"/>
          <w:kern w:val="2"/>
          <w:sz w:val="32"/>
          <w:szCs w:val="32"/>
          <w:lang w:val="en-US" w:eastAsia="zh-CN" w:bidi="ar"/>
        </w:rPr>
        <w:t>35.91</w:t>
      </w:r>
      <w:bookmarkEnd w:id="51"/>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绩效目标情况详见报表。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（二）重点项目预算绩效目标说明。</w:t>
      </w:r>
    </w:p>
    <w:tbl>
      <w:tblPr>
        <w:tblStyle w:val="4"/>
        <w:tblW w:w="8335" w:type="dxa"/>
        <w:tblInd w:w="93"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975"/>
        <w:gridCol w:w="2058"/>
        <w:gridCol w:w="3302"/>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Layout w:type="fixed"/>
          <w:tblCellMar>
            <w:top w:w="15" w:type="dxa"/>
            <w:left w:w="15" w:type="dxa"/>
            <w:bottom w:w="15" w:type="dxa"/>
            <w:right w:w="15" w:type="dxa"/>
          </w:tblCellMar>
        </w:tblPrEx>
        <w:tc>
          <w:tcPr>
            <w:tcW w:w="2975"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bookmarkStart w:id="52" w:name="po_XMJXMBSM"/>
            <w:r>
              <w:rPr>
                <w:rFonts w:hint="default" w:ascii="仿宋_GB2312" w:hAnsi="宋体" w:eastAsia="仿宋_GB2312" w:cs="仿宋_GB2312"/>
                <w:kern w:val="0"/>
                <w:sz w:val="32"/>
                <w:szCs w:val="32"/>
                <w:bdr w:val="none" w:color="auto" w:sz="0" w:space="0"/>
                <w:lang w:val="en-US" w:eastAsia="zh-CN" w:bidi="ar"/>
              </w:rPr>
              <w:t>项目名称</w:t>
            </w:r>
            <w:bookmarkEnd w:id="52"/>
          </w:p>
        </w:tc>
        <w:tc>
          <w:tcPr>
            <w:tcW w:w="205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预算数（单位：万元）</w:t>
            </w:r>
          </w:p>
        </w:tc>
        <w:tc>
          <w:tcPr>
            <w:tcW w:w="3302"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绩效目标</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Layout w:type="fixed"/>
          <w:tblCellMar>
            <w:top w:w="15" w:type="dxa"/>
            <w:left w:w="15" w:type="dxa"/>
            <w:bottom w:w="15" w:type="dxa"/>
            <w:right w:w="15" w:type="dxa"/>
          </w:tblCellMar>
        </w:tblPrEx>
        <w:tc>
          <w:tcPr>
            <w:tcW w:w="2975"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全市灌溉水利系数测算</w:t>
            </w:r>
          </w:p>
        </w:tc>
        <w:tc>
          <w:tcPr>
            <w:tcW w:w="205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20.00</w:t>
            </w:r>
          </w:p>
        </w:tc>
        <w:tc>
          <w:tcPr>
            <w:tcW w:w="3302"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按照水利部《全国农田灌溉水有效利用系数测算分析技术指导细则》、《广西农田灌溉水有效利用系数测算分析工作考评实施办法》（桂水农水〔2016〕65号）和水利厅下发的广西农田灌溉水有效利用系数测算分析工作方案要求，以合理选择样点灌区为基础，以提高测量技术水平为手段，以科研技术部门为承担主体和技术支撑，充分调动水利系统的技术力量，严谨开展观测工作，组织完成桂林市2024年农田灌溉水有效利用系数测算分析工作，科学编制成果报告，真实掌握灌溉水利用效率和效益，为评价我市农田水利建设投资效益及节水潜力提供依据。</w:t>
            </w:r>
          </w:p>
        </w:tc>
      </w:tr>
    </w:tbl>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仿宋_GB2312" w:cs="Times New Roman"/>
          <w:kern w:val="2"/>
          <w:sz w:val="32"/>
          <w:szCs w:val="32"/>
        </w:rPr>
      </w:pPr>
      <w:r>
        <w:rPr>
          <w:rFonts w:hint="eastAsia" w:ascii="黑体"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第三部分：名词解释</w:t>
      </w:r>
    </w:p>
    <w:p>
      <w:pPr>
        <w:keepNext w:val="0"/>
        <w:keepLines w:val="0"/>
        <w:widowControl w:val="0"/>
        <w:suppressLineNumbers w:val="0"/>
        <w:snapToGrid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一、</w:t>
      </w:r>
      <w:r>
        <w:rPr>
          <w:rFonts w:hint="default" w:ascii="仿宋_GB2312" w:hAnsi="Times New Roman" w:eastAsia="仿宋_GB2312" w:cs="仿宋_GB2312"/>
          <w:kern w:val="2"/>
          <w:sz w:val="32"/>
          <w:szCs w:val="32"/>
          <w:lang w:val="en-US" w:eastAsia="zh-CN" w:bidi="ar"/>
        </w:rPr>
        <w:t>财政</w:t>
      </w:r>
      <w:r>
        <w:rPr>
          <w:rFonts w:hint="default" w:ascii="仿宋_GB2312" w:hAnsi="Arial" w:eastAsia="仿宋_GB2312" w:cs="仿宋_GB2312"/>
          <w:kern w:val="0"/>
          <w:sz w:val="32"/>
          <w:szCs w:val="32"/>
          <w:lang w:val="en-US" w:eastAsia="zh-CN" w:bidi="ar"/>
        </w:rPr>
        <w:t>拨款收入：指桂林市财政部门当年拨付的资金。</w:t>
      </w:r>
      <w:r>
        <w:rPr>
          <w:rFonts w:hint="default" w:ascii="仿宋_GB2312" w:hAnsi="Arial" w:eastAsia="仿宋_GB2312" w:cs="Arial"/>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二、事业收入：指事业单位开展专业业务活动及辅助活动所取得的收入。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三、经营收入：指事业单位在专业业务活动及其辅助活动之外开展非独立核算经营活动取得的收入。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四、其他收入：指除上述“财政拨款收入”“事业收入”“经营收入”等以外的收入。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五、上年结转和结余：指本年度或以前年度预算安排、因客观条件发生变化无法按原计划实施，需要延迟到以后年度按有关规定继续使用的资金。</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六、基本支出：指为保障机构正常运转、完成日常工作任务而发生的人员支出和公用支出。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七、项目支出：指在基本支出之外为完成特定行政任务和事业发展目标所发生的支出。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Arial" w:eastAsia="仿宋_GB2312" w:cs="仿宋_GB2312"/>
          <w:kern w:val="0"/>
          <w:sz w:val="32"/>
          <w:szCs w:val="32"/>
          <w:lang w:val="en-US" w:eastAsia="zh-CN" w:bidi="ar"/>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第四部分：</w:t>
      </w:r>
      <w:bookmarkStart w:id="53" w:name="po_YSDWMC_4"/>
      <w:r>
        <w:rPr>
          <w:rFonts w:hint="eastAsia" w:ascii="黑体" w:hAnsi="宋体" w:eastAsia="黑体" w:cs="黑体"/>
          <w:kern w:val="2"/>
          <w:sz w:val="32"/>
          <w:szCs w:val="32"/>
          <w:lang w:val="en-US" w:eastAsia="zh-CN" w:bidi="ar"/>
        </w:rPr>
        <w:t>桂林市水利综合发展中心</w:t>
      </w:r>
      <w:bookmarkEnd w:id="53"/>
      <w:r>
        <w:rPr>
          <w:rFonts w:hint="eastAsia" w:ascii="黑体" w:hAnsi="宋体" w:eastAsia="黑体" w:cs="黑体"/>
          <w:kern w:val="2"/>
          <w:sz w:val="32"/>
          <w:szCs w:val="32"/>
          <w:lang w:val="en-US" w:eastAsia="zh-CN" w:bidi="ar"/>
        </w:rPr>
        <w:t>2025年预算公开报表</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一、部门收支总体情况表（表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二、部门收入总体情况表（表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三、部门支出总体情况表（表</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四、财政拨款收支总体情况表（表</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五、一般公共预算支出情况表（表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六、一般公共预算基本支出情况表（表</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七、一般公共预算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经费支出情况表（表</w:t>
      </w: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八、政府性基金预算支出情况表（表</w:t>
      </w: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九、国有资本经营预算支出表（表</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十、政府采购预算表（表</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十一、部门预算支出经济分类表（表</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十二、政府预算支出经济分类表（表</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十三、项目支出（部门预算）绩效目标申报表（表</w:t>
      </w:r>
      <w:r>
        <w:rPr>
          <w:rFonts w:hint="default" w:ascii="Times New Roman" w:hAnsi="Times New Roman" w:eastAsia="仿宋_GB2312" w:cs="Times New Roman"/>
          <w:kern w:val="2"/>
          <w:sz w:val="32"/>
          <w:szCs w:val="32"/>
          <w:lang w:val="en-US" w:eastAsia="zh-CN" w:bidi="ar"/>
        </w:rPr>
        <w:t>13</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十四、项目支出（补助市县）绩效目标申报表（表</w:t>
      </w:r>
      <w:r>
        <w:rPr>
          <w:rFonts w:hint="default" w:ascii="Times New Roman" w:hAnsi="Times New Roman" w:eastAsia="仿宋_GB2312" w:cs="Times New Roman"/>
          <w:kern w:val="2"/>
          <w:sz w:val="32"/>
          <w:szCs w:val="32"/>
          <w:lang w:val="en-US" w:eastAsia="zh-CN" w:bidi="ar"/>
        </w:rPr>
        <w:t>14</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6" w:lineRule="exact"/>
        <w:ind w:left="0" w:right="0" w:firstLine="790" w:firstLineChars="247"/>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上述报表详见附件。</w:t>
      </w:r>
    </w:p>
    <w:p>
      <w:pPr>
        <w:keepNext w:val="0"/>
        <w:keepLines w:val="0"/>
        <w:widowControl w:val="0"/>
        <w:suppressLineNumbers w:val="0"/>
        <w:adjustRightInd w:val="0"/>
        <w:snapToGrid w:val="0"/>
        <w:spacing w:before="0" w:beforeAutospacing="0" w:after="0" w:afterAutospacing="0" w:line="560" w:lineRule="exact"/>
        <w:ind w:left="0" w:right="15" w:rightChars="7"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b/>
          <w:bCs w:val="0"/>
          <w:kern w:val="2"/>
          <w:sz w:val="32"/>
          <w:szCs w:val="32"/>
          <w:lang w:val="en-US" w:eastAsia="zh-CN" w:bidi="ar"/>
        </w:rPr>
        <w:t>附件</w:t>
      </w:r>
      <w:r>
        <w:rPr>
          <w:rFonts w:hint="default" w:ascii="Times New Roman" w:hAnsi="Times New Roman" w:eastAsia="仿宋_GB2312" w:cs="Times New Roman"/>
          <w:b/>
          <w:bCs w:val="0"/>
          <w:kern w:val="2"/>
          <w:sz w:val="32"/>
          <w:szCs w:val="32"/>
          <w:lang w:val="en-US" w:eastAsia="zh-CN" w:bidi="ar"/>
        </w:rPr>
        <w:t>.</w:t>
      </w:r>
      <w:r>
        <w:rPr>
          <w:rFonts w:hint="default" w:ascii="仿宋_GB2312" w:hAnsi="宋体" w:eastAsia="仿宋_GB2312" w:cs="Times New Roman"/>
          <w:kern w:val="2"/>
          <w:sz w:val="32"/>
          <w:szCs w:val="32"/>
          <w:lang w:val="en-US" w:eastAsia="zh-CN" w:bidi="ar"/>
        </w:rPr>
        <w:t xml:space="preserve"> </w:t>
      </w:r>
      <w:bookmarkStart w:id="54" w:name="po_YSDWBMMC_1"/>
      <w:r>
        <w:rPr>
          <w:rFonts w:hint="default" w:ascii="仿宋_GB2312" w:hAnsi="宋体" w:eastAsia="仿宋_GB2312" w:cs="Times New Roman"/>
          <w:kern w:val="2"/>
          <w:sz w:val="32"/>
          <w:szCs w:val="32"/>
          <w:lang w:val="en-US" w:eastAsia="zh-CN" w:bidi="ar"/>
        </w:rPr>
        <w:t>087025桂林市水利综合发展中心</w:t>
      </w:r>
      <w:bookmarkEnd w:id="54"/>
      <w:r>
        <w:rPr>
          <w:rFonts w:hint="default" w:ascii="仿宋_GB2312" w:hAnsi="宋体" w:eastAsia="仿宋_GB2312" w:cs="仿宋_GB2312"/>
          <w:kern w:val="2"/>
          <w:sz w:val="32"/>
          <w:szCs w:val="32"/>
          <w:lang w:val="en-US" w:eastAsia="zh-CN" w:bidi="ar"/>
        </w:rPr>
        <w:t>2025年</w:t>
      </w:r>
      <w:r>
        <w:rPr>
          <w:rFonts w:hint="eastAsia" w:ascii="仿宋_GB2312" w:hAnsi="宋体" w:eastAsia="仿宋_GB2312" w:cs="仿宋_GB2312"/>
          <w:kern w:val="2"/>
          <w:sz w:val="32"/>
          <w:szCs w:val="32"/>
          <w:lang w:val="en-US" w:eastAsia="zh-CN" w:bidi="ar"/>
        </w:rPr>
        <w:t>单位</w:t>
      </w:r>
      <w:r>
        <w:rPr>
          <w:rFonts w:hint="default" w:ascii="仿宋_GB2312" w:hAnsi="宋体" w:eastAsia="仿宋_GB2312" w:cs="仿宋_GB2312"/>
          <w:kern w:val="2"/>
          <w:sz w:val="32"/>
          <w:szCs w:val="32"/>
          <w:lang w:val="en-US" w:eastAsia="zh-CN" w:bidi="ar"/>
        </w:rPr>
        <w:t>预算公开表</w:t>
      </w:r>
      <w:r>
        <w:rPr>
          <w:rFonts w:hint="default" w:ascii="仿宋_GB2312" w:hAnsi="宋体" w:eastAsia="仿宋_GB2312" w:cs="Times New Roman"/>
          <w:kern w:val="2"/>
          <w:sz w:val="32"/>
          <w:szCs w:val="32"/>
          <w:lang w:val="en-US" w:eastAsia="zh-CN" w:bidi="ar"/>
        </w:rPr>
        <w:t>.xls</w:t>
      </w:r>
      <w:bookmarkStart w:id="55" w:name="_GoBack"/>
      <w:bookmarkEnd w:id="5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_GBK">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11CB6"/>
    <w:rsid w:val="1211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0"/>
    <w:basedOn w:val="3"/>
    <w:uiPriority w:val="0"/>
    <w:rPr>
      <w:rFonts w:hint="default" w:ascii="Times New Roman" w:hAnsi="Times New Roman" w:cs="Times New Roman"/>
    </w:rPr>
  </w:style>
  <w:style w:type="character" w:customStyle="1" w:styleId="6">
    <w:name w:val="15"/>
    <w:basedOn w:val="3"/>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临桂县</Company>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2025-05-16T02:04:00Z</dcterms:created>
  <dc:creator>Administrator</dc:creator>
  <cp:lastModifiedBy>Administrator</cp:lastModifiedBy>
  <dcterms:modified xsi:type="dcterms:W3CDTF">2025-05-16T02:05:14Z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