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42C9">
      <w:pPr>
        <w:adjustRightInd w:val="0"/>
        <w:snapToGrid w:val="0"/>
        <w:spacing w:line="560" w:lineRule="exact"/>
        <w:ind w:right="-218" w:rightChars="-104"/>
        <w:jc w:val="center"/>
        <w:rPr>
          <w:rFonts w:hint="eastAsia" w:ascii="仿宋_GB2312" w:hAnsi="仿宋_GB2312" w:eastAsia="仿宋_GB2312" w:cs="仿宋_GB2312"/>
          <w:b/>
          <w:bCs/>
          <w:sz w:val="52"/>
          <w:szCs w:val="52"/>
        </w:rPr>
      </w:pPr>
      <w:bookmarkStart w:id="0" w:name="po_YSDWBMMC"/>
      <w:r>
        <w:rPr>
          <w:rFonts w:hint="eastAsia" w:ascii="仿宋_GB2312" w:hAnsi="仿宋_GB2312" w:eastAsia="仿宋_GB2312" w:cs="仿宋_GB2312"/>
          <w:b/>
          <w:bCs/>
          <w:sz w:val="52"/>
          <w:szCs w:val="52"/>
        </w:rPr>
        <w:t>087003桂林市农田灌溉试验中心站</w:t>
      </w:r>
      <w:bookmarkEnd w:id="0"/>
    </w:p>
    <w:p w14:paraId="53A56B53">
      <w:pPr>
        <w:adjustRightInd w:val="0"/>
        <w:snapToGrid w:val="0"/>
        <w:spacing w:line="560" w:lineRule="exact"/>
        <w:ind w:right="-218" w:rightChars="-104"/>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2025年预算公开说明</w:t>
      </w:r>
    </w:p>
    <w:p w14:paraId="4E995362">
      <w:pPr>
        <w:adjustRightInd w:val="0"/>
        <w:snapToGrid w:val="0"/>
        <w:spacing w:line="560" w:lineRule="exact"/>
        <w:ind w:right="-218" w:rightChars="-104"/>
        <w:jc w:val="center"/>
        <w:rPr>
          <w:rFonts w:ascii="黑体" w:hAnsi="宋体" w:eastAsia="黑体"/>
          <w:bCs/>
          <w:sz w:val="32"/>
          <w:szCs w:val="32"/>
        </w:rPr>
      </w:pPr>
      <w:r>
        <w:rPr>
          <w:rFonts w:hint="eastAsia" w:ascii="黑体" w:hAnsi="宋体" w:eastAsia="黑体"/>
          <w:bCs/>
        </w:rPr>
        <w:t xml:space="preserve"> </w:t>
      </w:r>
    </w:p>
    <w:p w14:paraId="463D792F">
      <w:pPr>
        <w:adjustRightInd w:val="0"/>
        <w:snapToGrid w:val="0"/>
        <w:spacing w:line="560" w:lineRule="exact"/>
        <w:ind w:right="-218" w:rightChars="-104"/>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目  录</w:t>
      </w:r>
    </w:p>
    <w:p w14:paraId="26AC0CBB">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5C3D1A30">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第一部分：部门概况</w:t>
      </w:r>
    </w:p>
    <w:p w14:paraId="02C6F94B">
      <w:pPr>
        <w:adjustRightInd w:val="0"/>
        <w:snapToGrid w:val="0"/>
        <w:spacing w:line="560" w:lineRule="exact"/>
        <w:ind w:right="-218" w:rightChars="-10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14:paraId="0F797D8E">
      <w:pPr>
        <w:adjustRightInd w:val="0"/>
        <w:snapToGrid w:val="0"/>
        <w:spacing w:line="560" w:lineRule="exact"/>
        <w:ind w:right="-218" w:rightChars="-10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14:paraId="23369E88">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第二部分：</w:t>
      </w:r>
      <w:bookmarkStart w:id="1" w:name="po_YSDWMC_1"/>
      <w:r>
        <w:rPr>
          <w:rFonts w:hint="eastAsia" w:ascii="仿宋_GB2312" w:hAnsi="仿宋_GB2312" w:eastAsia="仿宋_GB2312" w:cs="仿宋_GB2312"/>
          <w:sz w:val="32"/>
          <w:szCs w:val="32"/>
        </w:rPr>
        <w:t>桂林市农田灌溉试验中心站</w:t>
      </w:r>
      <w:bookmarkEnd w:id="1"/>
      <w:r>
        <w:rPr>
          <w:rFonts w:hint="eastAsia" w:ascii="仿宋_GB2312" w:hAnsi="仿宋_GB2312" w:eastAsia="仿宋_GB2312" w:cs="仿宋_GB2312"/>
          <w:sz w:val="32"/>
          <w:szCs w:val="32"/>
        </w:rPr>
        <w:t>2025年部门预算情况说明</w:t>
      </w:r>
    </w:p>
    <w:p w14:paraId="53FE8E54">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一、部门预算收支增减变化情况说明</w:t>
      </w:r>
    </w:p>
    <w:p w14:paraId="311DED35">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二、部门预算收入总体情况说明</w:t>
      </w:r>
    </w:p>
    <w:p w14:paraId="4A5113C5">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三、部门预算支出总体情况说明</w:t>
      </w:r>
    </w:p>
    <w:p w14:paraId="4056CAE3">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四、政府性基金预算支出情况说明</w:t>
      </w:r>
    </w:p>
    <w:p w14:paraId="7AAFCCF3">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五、国有资本经营预算支出情况说明</w:t>
      </w:r>
    </w:p>
    <w:p w14:paraId="426EB964">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六、一般公共预算“三公”经费支出情况说明</w:t>
      </w:r>
    </w:p>
    <w:p w14:paraId="6C2EA63A">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七、机关运行经费安排情况说明</w:t>
      </w:r>
    </w:p>
    <w:p w14:paraId="5BBFE91E">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八、政府采购预算安排情况说明</w:t>
      </w:r>
    </w:p>
    <w:p w14:paraId="76E42BC8">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九、国有资产占用情况说明</w:t>
      </w:r>
    </w:p>
    <w:p w14:paraId="2E40D853">
      <w:pPr>
        <w:pStyle w:val="2"/>
        <w:shd w:val="clear" w:color="auto" w:fill="FFFFFF"/>
        <w:spacing w:before="0" w:beforeAutospacing="0" w:after="0" w:afterAutospacing="0" w:line="590" w:lineRule="atLeas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十、预算绩效目标情况说明</w:t>
      </w:r>
    </w:p>
    <w:p w14:paraId="13DE8F75">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第三部分：名词解释</w:t>
      </w:r>
    </w:p>
    <w:p w14:paraId="36111E51">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第四部分：</w:t>
      </w:r>
      <w:bookmarkStart w:id="2" w:name="po_YSDWMC_2"/>
      <w:r>
        <w:rPr>
          <w:rFonts w:hint="eastAsia" w:ascii="仿宋_GB2312" w:hAnsi="仿宋_GB2312" w:eastAsia="仿宋_GB2312" w:cs="仿宋_GB2312"/>
          <w:bCs/>
          <w:sz w:val="32"/>
          <w:szCs w:val="32"/>
        </w:rPr>
        <w:t>桂林市农田灌溉试验中心站</w:t>
      </w:r>
      <w:bookmarkEnd w:id="2"/>
      <w:r>
        <w:rPr>
          <w:rFonts w:hint="eastAsia" w:ascii="仿宋_GB2312" w:hAnsi="仿宋_GB2312" w:eastAsia="仿宋_GB2312" w:cs="仿宋_GB2312"/>
          <w:sz w:val="32"/>
          <w:szCs w:val="32"/>
        </w:rPr>
        <w:t>2025年预算公开报表</w:t>
      </w:r>
    </w:p>
    <w:p w14:paraId="6C688E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14:paraId="00B360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14:paraId="2ED1AD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14:paraId="6747D0F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14:paraId="62CCE5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14:paraId="661744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14:paraId="4456FE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七、一般公共预算“三公”经费支出情况表</w:t>
      </w:r>
    </w:p>
    <w:p w14:paraId="6A8FC9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14:paraId="49094D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九、国有资本经营预算支出表</w:t>
      </w:r>
    </w:p>
    <w:p w14:paraId="3E4974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w:t>
      </w:r>
    </w:p>
    <w:p w14:paraId="717F13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十一、部门预算支出经济分类表</w:t>
      </w:r>
    </w:p>
    <w:p w14:paraId="7432AF8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十二、政府预算支出经济分类表</w:t>
      </w:r>
    </w:p>
    <w:p w14:paraId="4271CD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十三、项目支出（部门预算）绩效目标表</w:t>
      </w:r>
    </w:p>
    <w:p w14:paraId="42A46E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十四、项目支出（补助市县）绩效目标申报表</w:t>
      </w:r>
    </w:p>
    <w:p w14:paraId="658B14FD">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4828DFCE">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35AB9AD5">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4070E74B">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618DD13A">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61DB9BF3">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p>
    <w:p w14:paraId="6863F0D1">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p>
    <w:p w14:paraId="2821EC3B">
      <w:pPr>
        <w:adjustRightInd w:val="0"/>
        <w:snapToGrid w:val="0"/>
        <w:spacing w:line="560" w:lineRule="exact"/>
        <w:ind w:right="-218" w:rightChars="-104" w:firstLine="640" w:firstLineChars="200"/>
        <w:rPr>
          <w:rFonts w:hint="eastAsia" w:ascii="仿宋_GB2312" w:hAnsi="仿宋_GB2312" w:eastAsia="仿宋_GB2312" w:cs="仿宋_GB2312"/>
          <w:bCs/>
          <w:sz w:val="32"/>
          <w:szCs w:val="32"/>
        </w:rPr>
      </w:pPr>
    </w:p>
    <w:p w14:paraId="21AD729F">
      <w:pPr>
        <w:adjustRightInd w:val="0"/>
        <w:snapToGrid w:val="0"/>
        <w:spacing w:line="560" w:lineRule="exact"/>
        <w:ind w:right="-218" w:rightChars="-10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20BBF008">
      <w:pPr>
        <w:adjustRightInd w:val="0"/>
        <w:snapToGrid w:val="0"/>
        <w:spacing w:line="560" w:lineRule="exact"/>
        <w:ind w:right="-218" w:rightChars="-104"/>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02156FBD">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第一部分：部门概况</w:t>
      </w:r>
    </w:p>
    <w:p w14:paraId="22370A0B">
      <w:pPr>
        <w:adjustRightInd w:val="0"/>
        <w:snapToGrid w:val="0"/>
        <w:spacing w:line="560" w:lineRule="exact"/>
        <w:ind w:right="-218" w:rightChars="-10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、主要职责</w:t>
      </w:r>
    </w:p>
    <w:p w14:paraId="43A32A8B">
      <w:pPr>
        <w:spacing w:line="560" w:lineRule="exact"/>
        <w:ind w:firstLine="640" w:firstLineChars="200"/>
        <w:rPr>
          <w:rFonts w:hint="eastAsia" w:ascii="仿宋_GB2312" w:hAnsi="仿宋_GB2312" w:eastAsia="仿宋_GB2312" w:cs="仿宋_GB2312"/>
          <w:sz w:val="32"/>
          <w:szCs w:val="32"/>
        </w:rPr>
      </w:pPr>
      <w:bookmarkStart w:id="3" w:name="po_ZYZZ"/>
      <w:r>
        <w:rPr>
          <w:rFonts w:hint="eastAsia" w:ascii="仿宋_GB2312" w:hAnsi="仿宋_GB2312" w:eastAsia="仿宋_GB2312" w:cs="仿宋_GB2312"/>
          <w:sz w:val="32"/>
          <w:szCs w:val="32"/>
        </w:rPr>
        <w:t>（一）贯彻执行国家、自治区和桂林市关于农田灌溉方面的法律法规和政策规定，对水土资源的可持续利用和粮食安全可持续增产提供技术保障支撑。</w:t>
      </w:r>
      <w:bookmarkEnd w:id="3"/>
    </w:p>
    <w:p w14:paraId="1A9CFE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（二）协助拟订农业节水中长期规划，组织编制、规划、实施主要农作物的灌溉定额试验研究以及灌溉试验成果的示范、推广工作；组织和参与农业节水灌溉规范的起草编制。</w:t>
      </w:r>
    </w:p>
    <w:p w14:paraId="332570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（三）负责灌溉试验站业务指导，负责制定农作物灌溉定额，发布农业灌溉预报。负责农田灌溉水环境治理的研究、推广工作。</w:t>
      </w:r>
    </w:p>
    <w:p w14:paraId="0F14C5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（四）完成主管单位交办的其他任务。 </w:t>
      </w:r>
    </w:p>
    <w:p w14:paraId="49A3D0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14:paraId="3DD89AE9">
      <w:pPr>
        <w:autoSpaceDE w:val="0"/>
        <w:autoSpaceDN w:val="0"/>
        <w:adjustRightInd w:val="0"/>
        <w:spacing w:line="586" w:lineRule="exact"/>
        <w:ind w:firstLine="640" w:firstLineChars="200"/>
        <w:rPr>
          <w:rFonts w:hint="eastAsia" w:ascii="仿宋_GB2312" w:hAnsi="仿宋_GB2312" w:eastAsia="仿宋_GB2312" w:cs="仿宋_GB2312"/>
          <w:sz w:val="32"/>
          <w:szCs w:val="32"/>
        </w:rPr>
      </w:pPr>
      <w:bookmarkStart w:id="4" w:name="po_JGSZQK"/>
      <w:r>
        <w:rPr>
          <w:rFonts w:hint="eastAsia" w:ascii="仿宋_GB2312" w:hAnsi="仿宋_GB2312" w:eastAsia="仿宋_GB2312" w:cs="仿宋_GB2312"/>
          <w:sz w:val="32"/>
          <w:szCs w:val="32"/>
        </w:rPr>
        <w:t>（一）综合科。负责单位日常运转工作。负责文电、会务、机要、保密、信息公开、人事、财务、资产管理、档案、后勤保卫、信息化建设等工作；负责督办单位重要工作任务；负责党群、离退休人员工作。</w:t>
      </w:r>
      <w:bookmarkEnd w:id="4"/>
    </w:p>
    <w:p w14:paraId="03795E3B">
      <w:pPr>
        <w:autoSpaceDE w:val="0"/>
        <w:autoSpaceDN w:val="0"/>
        <w:adjustRightInd w:val="0"/>
        <w:spacing w:line="58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科。负责组织编制、规划、实施主要农作物的灌溉定额与灌溉技术试验研究及成果的示范、推广工作；组织和参与农业节水灌溉规范的起草编制；负责制定农作物灌溉定额，发布农业灌溉预报。负责农业灌溉排水自动化、信息化的研发、推广工作；负责农田灌溉水环境治理的研究、推广工作。</w:t>
      </w:r>
    </w:p>
    <w:p w14:paraId="4B6DE198">
      <w:pPr>
        <w:autoSpaceDE w:val="0"/>
        <w:autoSpaceDN w:val="0"/>
        <w:adjustRightInd w:val="0"/>
        <w:spacing w:line="586" w:lineRule="exact"/>
        <w:rPr>
          <w:rFonts w:hint="eastAsia" w:ascii="仿宋_GB2312" w:hAnsi="仿宋_GB2312" w:eastAsia="仿宋_GB2312" w:cs="仿宋_GB2312"/>
          <w:sz w:val="32"/>
          <w:szCs w:val="32"/>
        </w:rPr>
      </w:pPr>
    </w:p>
    <w:p w14:paraId="2DA20713">
      <w:pPr>
        <w:autoSpaceDE w:val="0"/>
        <w:autoSpaceDN w:val="0"/>
        <w:adjustRightInd w:val="0"/>
        <w:spacing w:line="58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w:t>
      </w:r>
      <w:bookmarkStart w:id="5" w:name="po_YSDWMC_3"/>
      <w:r>
        <w:rPr>
          <w:rFonts w:hint="eastAsia" w:ascii="仿宋_GB2312" w:hAnsi="仿宋_GB2312" w:eastAsia="仿宋_GB2312" w:cs="仿宋_GB2312"/>
          <w:sz w:val="32"/>
          <w:szCs w:val="32"/>
        </w:rPr>
        <w:t>桂林市农田灌溉试验中心站</w:t>
      </w:r>
      <w:bookmarkEnd w:id="5"/>
      <w:r>
        <w:rPr>
          <w:rFonts w:hint="eastAsia" w:ascii="仿宋_GB2312" w:hAnsi="仿宋_GB2312" w:eastAsia="仿宋_GB2312" w:cs="仿宋_GB2312"/>
          <w:sz w:val="32"/>
          <w:szCs w:val="32"/>
        </w:rPr>
        <w:t>2025年部门预算情况说明</w:t>
      </w:r>
      <w:bookmarkStart w:id="55" w:name="_GoBack"/>
      <w:bookmarkEnd w:id="55"/>
    </w:p>
    <w:p w14:paraId="4210E0C7">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Cs/>
          <w:sz w:val="32"/>
          <w:szCs w:val="32"/>
        </w:rPr>
        <w:t>部门</w:t>
      </w:r>
      <w:r>
        <w:rPr>
          <w:rFonts w:hint="eastAsia" w:ascii="仿宋_GB2312" w:hAnsi="仿宋_GB2312" w:eastAsia="仿宋_GB2312" w:cs="仿宋_GB2312"/>
          <w:sz w:val="32"/>
          <w:szCs w:val="32"/>
        </w:rPr>
        <w:t>预算收支增减变化情况说明</w:t>
      </w:r>
    </w:p>
    <w:p w14:paraId="5FF3F468">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2025年收支总预算</w:t>
      </w:r>
      <w:bookmarkStart w:id="6" w:name="po_ZYS"/>
      <w:r>
        <w:rPr>
          <w:rFonts w:hint="eastAsia" w:ascii="仿宋_GB2312" w:hAnsi="仿宋_GB2312" w:eastAsia="仿宋_GB2312" w:cs="仿宋_GB2312"/>
          <w:sz w:val="32"/>
          <w:szCs w:val="32"/>
        </w:rPr>
        <w:t>274.37</w:t>
      </w:r>
      <w:bookmarkEnd w:id="6"/>
      <w:r>
        <w:rPr>
          <w:rFonts w:hint="eastAsia" w:ascii="仿宋_GB2312" w:hAnsi="仿宋_GB2312" w:eastAsia="仿宋_GB2312" w:cs="仿宋_GB2312"/>
          <w:sz w:val="32"/>
          <w:szCs w:val="32"/>
        </w:rPr>
        <w:t>万元（不含财政拨款上年未列支结转收支数），</w:t>
      </w:r>
      <w:bookmarkStart w:id="7" w:name="po_ZYSZJQK"/>
      <w:r>
        <w:rPr>
          <w:rFonts w:hint="eastAsia" w:ascii="仿宋_GB2312" w:hAnsi="仿宋_GB2312" w:eastAsia="仿宋_GB2312" w:cs="仿宋_GB2312"/>
          <w:sz w:val="32"/>
          <w:szCs w:val="32"/>
        </w:rPr>
        <w:t>同比增加11.32万元，增长4.30%</w:t>
      </w:r>
      <w:bookmarkEnd w:id="7"/>
      <w:r>
        <w:rPr>
          <w:rFonts w:hint="eastAsia" w:ascii="仿宋_GB2312" w:hAnsi="仿宋_GB2312" w:eastAsia="仿宋_GB2312" w:cs="仿宋_GB2312"/>
          <w:sz w:val="32"/>
          <w:szCs w:val="32"/>
        </w:rPr>
        <w:t>。收入包括：</w:t>
      </w:r>
      <w:bookmarkStart w:id="8" w:name="po_ZYSZJXZ"/>
      <w:r>
        <w:rPr>
          <w:rFonts w:hint="eastAsia" w:ascii="仿宋_GB2312" w:hAnsi="仿宋_GB2312" w:eastAsia="仿宋_GB2312" w:cs="仿宋_GB2312"/>
          <w:sz w:val="32"/>
          <w:szCs w:val="32"/>
        </w:rPr>
        <w:t>一般公共预算</w:t>
      </w:r>
      <w:bookmarkEnd w:id="8"/>
      <w:r>
        <w:rPr>
          <w:rFonts w:hint="eastAsia" w:ascii="仿宋_GB2312" w:hAnsi="仿宋_GB2312" w:eastAsia="仿宋_GB2312" w:cs="仿宋_GB2312"/>
          <w:sz w:val="32"/>
          <w:szCs w:val="32"/>
        </w:rPr>
        <w:t>;支出包括：</w:t>
      </w:r>
      <w:bookmarkStart w:id="9" w:name="po_ZYSZJYYSM"/>
      <w:r>
        <w:rPr>
          <w:rFonts w:hint="eastAsia" w:ascii="仿宋_GB2312" w:hAnsi="仿宋_GB2312" w:eastAsia="仿宋_GB2312" w:cs="仿宋_GB2312"/>
          <w:sz w:val="32"/>
          <w:szCs w:val="32"/>
        </w:rPr>
        <w:t>社会保障和就业支出、卫生健康支出、农林水支出、住房保障支出。总收支预算增加的主要原因是</w:t>
      </w:r>
      <w:bookmarkEnd w:id="9"/>
      <w:r>
        <w:rPr>
          <w:rFonts w:hint="eastAsia" w:ascii="仿宋_GB2312" w:hAnsi="仿宋_GB2312" w:eastAsia="仿宋_GB2312" w:cs="仿宋_GB2312"/>
          <w:color w:val="000000"/>
          <w:sz w:val="32"/>
          <w:szCs w:val="32"/>
          <w:lang w:eastAsia="zh-CN"/>
        </w:rPr>
        <w:t>人员变动以及</w:t>
      </w:r>
      <w:r>
        <w:rPr>
          <w:rFonts w:hint="eastAsia" w:ascii="仿宋_GB2312" w:hAnsi="仿宋_GB2312" w:eastAsia="仿宋_GB2312" w:cs="仿宋_GB2312"/>
          <w:color w:val="000000"/>
          <w:sz w:val="32"/>
          <w:szCs w:val="32"/>
        </w:rPr>
        <w:t>工资普调</w:t>
      </w:r>
      <w:r>
        <w:rPr>
          <w:rFonts w:hint="eastAsia" w:ascii="仿宋_GB2312" w:hAnsi="仿宋_GB2312" w:eastAsia="仿宋_GB2312" w:cs="仿宋_GB2312"/>
          <w:sz w:val="32"/>
          <w:szCs w:val="32"/>
        </w:rPr>
        <w:t>。</w:t>
      </w:r>
    </w:p>
    <w:p w14:paraId="509F3899">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sz w:val="32"/>
          <w:szCs w:val="32"/>
        </w:rPr>
        <w:t>部门</w:t>
      </w:r>
      <w:r>
        <w:rPr>
          <w:rFonts w:hint="eastAsia" w:ascii="仿宋_GB2312" w:hAnsi="仿宋_GB2312" w:eastAsia="仿宋_GB2312" w:cs="仿宋_GB2312"/>
          <w:sz w:val="32"/>
          <w:szCs w:val="32"/>
        </w:rPr>
        <w:t>预算收入总体情况说明</w:t>
      </w:r>
    </w:p>
    <w:p w14:paraId="0EE9686D">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2025年总收入预算</w:t>
      </w:r>
      <w:bookmarkStart w:id="10" w:name="po_ZSR"/>
      <w:r>
        <w:rPr>
          <w:rFonts w:hint="eastAsia" w:ascii="仿宋_GB2312" w:hAnsi="仿宋_GB2312" w:eastAsia="仿宋_GB2312" w:cs="仿宋_GB2312"/>
          <w:sz w:val="32"/>
          <w:szCs w:val="32"/>
        </w:rPr>
        <w:t>274.37</w:t>
      </w:r>
      <w:bookmarkEnd w:id="10"/>
      <w:r>
        <w:rPr>
          <w:rFonts w:hint="eastAsia" w:ascii="仿宋_GB2312" w:hAnsi="仿宋_GB2312" w:eastAsia="仿宋_GB2312" w:cs="仿宋_GB2312"/>
          <w:sz w:val="32"/>
          <w:szCs w:val="32"/>
        </w:rPr>
        <w:t>万元，</w:t>
      </w:r>
      <w:bookmarkStart w:id="11" w:name="po_ZSRZJQKSM"/>
      <w:r>
        <w:rPr>
          <w:rFonts w:hint="eastAsia" w:ascii="仿宋_GB2312" w:hAnsi="仿宋_GB2312" w:eastAsia="仿宋_GB2312" w:cs="仿宋_GB2312"/>
          <w:color w:val="000000"/>
          <w:sz w:val="32"/>
          <w:szCs w:val="32"/>
        </w:rPr>
        <w:t>同比增加11.32万元，增长4.30%，总收入预算增加的主要原因是</w:t>
      </w:r>
      <w:r>
        <w:rPr>
          <w:rFonts w:hint="eastAsia" w:ascii="仿宋_GB2312" w:hAnsi="仿宋_GB2312" w:eastAsia="仿宋_GB2312" w:cs="仿宋_GB2312"/>
          <w:color w:val="000000"/>
          <w:sz w:val="32"/>
          <w:szCs w:val="32"/>
          <w:lang w:eastAsia="zh-CN"/>
        </w:rPr>
        <w:t>人员变动以及</w:t>
      </w:r>
      <w:r>
        <w:rPr>
          <w:rFonts w:hint="eastAsia" w:ascii="仿宋_GB2312" w:hAnsi="仿宋_GB2312" w:eastAsia="仿宋_GB2312" w:cs="仿宋_GB2312"/>
          <w:color w:val="000000"/>
          <w:sz w:val="32"/>
          <w:szCs w:val="32"/>
        </w:rPr>
        <w:t>工资普调</w:t>
      </w:r>
      <w:bookmarkEnd w:id="11"/>
      <w:r>
        <w:rPr>
          <w:rFonts w:hint="eastAsia" w:ascii="仿宋_GB2312" w:hAnsi="仿宋_GB2312" w:eastAsia="仿宋_GB2312" w:cs="仿宋_GB2312"/>
          <w:sz w:val="32"/>
          <w:szCs w:val="32"/>
        </w:rPr>
        <w:t>。</w:t>
      </w:r>
    </w:p>
    <w:p w14:paraId="1A6AD250">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三、部门预算支出总体情况说明</w:t>
      </w:r>
    </w:p>
    <w:p w14:paraId="056F99E6">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2025年支出总预算</w:t>
      </w:r>
      <w:bookmarkStart w:id="12" w:name="po_ZZC"/>
      <w:r>
        <w:rPr>
          <w:rFonts w:hint="eastAsia" w:ascii="仿宋_GB2312" w:hAnsi="仿宋_GB2312" w:eastAsia="仿宋_GB2312" w:cs="仿宋_GB2312"/>
          <w:color w:val="000000"/>
          <w:sz w:val="32"/>
          <w:szCs w:val="32"/>
        </w:rPr>
        <w:t>274.37</w:t>
      </w:r>
      <w:bookmarkEnd w:id="12"/>
      <w:r>
        <w:rPr>
          <w:rFonts w:hint="eastAsia" w:ascii="仿宋_GB2312" w:hAnsi="仿宋_GB2312" w:eastAsia="仿宋_GB2312" w:cs="仿宋_GB2312"/>
          <w:sz w:val="32"/>
          <w:szCs w:val="32"/>
        </w:rPr>
        <w:t>万元，</w:t>
      </w:r>
      <w:bookmarkStart w:id="13" w:name="po_ZZCZJQK"/>
      <w:r>
        <w:rPr>
          <w:rFonts w:hint="eastAsia" w:ascii="仿宋_GB2312" w:hAnsi="仿宋_GB2312" w:eastAsia="仿宋_GB2312" w:cs="仿宋_GB2312"/>
          <w:sz w:val="32"/>
          <w:szCs w:val="32"/>
        </w:rPr>
        <w:t>同比增加11.32万元，增长4.30%</w:t>
      </w:r>
      <w:bookmarkEnd w:id="13"/>
      <w:r>
        <w:rPr>
          <w:rFonts w:hint="eastAsia" w:ascii="仿宋_GB2312" w:hAnsi="仿宋_GB2312" w:eastAsia="仿宋_GB2312" w:cs="仿宋_GB2312"/>
          <w:sz w:val="32"/>
          <w:szCs w:val="32"/>
        </w:rPr>
        <w:t>。其中：基本支出</w:t>
      </w:r>
      <w:bookmarkStart w:id="14" w:name="po_JBZCZE"/>
      <w:r>
        <w:rPr>
          <w:rFonts w:hint="eastAsia" w:ascii="仿宋_GB2312" w:hAnsi="仿宋_GB2312" w:eastAsia="仿宋_GB2312" w:cs="仿宋_GB2312"/>
          <w:sz w:val="32"/>
          <w:szCs w:val="32"/>
        </w:rPr>
        <w:t>265.42</w:t>
      </w:r>
      <w:bookmarkEnd w:id="14"/>
      <w:r>
        <w:rPr>
          <w:rFonts w:hint="eastAsia" w:ascii="仿宋_GB2312" w:hAnsi="仿宋_GB2312" w:eastAsia="仿宋_GB2312" w:cs="仿宋_GB2312"/>
          <w:sz w:val="32"/>
          <w:szCs w:val="32"/>
        </w:rPr>
        <w:t>万元，占支出总预算</w:t>
      </w:r>
      <w:bookmarkStart w:id="15" w:name="po_JBZCZB"/>
      <w:r>
        <w:rPr>
          <w:rFonts w:hint="eastAsia" w:ascii="仿宋_GB2312" w:hAnsi="仿宋_GB2312" w:eastAsia="仿宋_GB2312" w:cs="仿宋_GB2312"/>
          <w:sz w:val="32"/>
          <w:szCs w:val="32"/>
        </w:rPr>
        <w:t>96.74</w:t>
      </w:r>
      <w:bookmarkEnd w:id="15"/>
      <w:r>
        <w:rPr>
          <w:rFonts w:hint="eastAsia" w:ascii="仿宋_GB2312" w:hAnsi="仿宋_GB2312" w:eastAsia="仿宋_GB2312" w:cs="仿宋_GB2312"/>
          <w:sz w:val="32"/>
          <w:szCs w:val="32"/>
        </w:rPr>
        <w:t>%；项目支出</w:t>
      </w:r>
      <w:bookmarkStart w:id="16" w:name="po_XMZCZE"/>
      <w:r>
        <w:rPr>
          <w:rFonts w:hint="eastAsia" w:ascii="仿宋_GB2312" w:hAnsi="仿宋_GB2312" w:eastAsia="仿宋_GB2312" w:cs="仿宋_GB2312"/>
          <w:sz w:val="32"/>
          <w:szCs w:val="32"/>
        </w:rPr>
        <w:t>8.94</w:t>
      </w:r>
      <w:bookmarkEnd w:id="16"/>
      <w:r>
        <w:rPr>
          <w:rFonts w:hint="eastAsia" w:ascii="仿宋_GB2312" w:hAnsi="仿宋_GB2312" w:eastAsia="仿宋_GB2312" w:cs="仿宋_GB2312"/>
          <w:sz w:val="32"/>
          <w:szCs w:val="32"/>
        </w:rPr>
        <w:t>万元，占支出总预算</w:t>
      </w:r>
      <w:bookmarkStart w:id="17" w:name="po_XMZCZB"/>
      <w:r>
        <w:rPr>
          <w:rFonts w:hint="eastAsia" w:ascii="仿宋_GB2312" w:hAnsi="仿宋_GB2312" w:eastAsia="仿宋_GB2312" w:cs="仿宋_GB2312"/>
          <w:sz w:val="32"/>
          <w:szCs w:val="32"/>
        </w:rPr>
        <w:t>3.26</w:t>
      </w:r>
      <w:bookmarkEnd w:id="17"/>
      <w:r>
        <w:rPr>
          <w:rFonts w:hint="eastAsia" w:ascii="仿宋_GB2312" w:hAnsi="仿宋_GB2312" w:eastAsia="仿宋_GB2312" w:cs="仿宋_GB2312"/>
          <w:sz w:val="32"/>
          <w:szCs w:val="32"/>
        </w:rPr>
        <w:t>%</w:t>
      </w:r>
      <w:bookmarkStart w:id="18" w:name="po_ZZCZJYYSM"/>
      <w:r>
        <w:rPr>
          <w:rFonts w:hint="eastAsia" w:ascii="仿宋_GB2312" w:hAnsi="仿宋_GB2312" w:eastAsia="仿宋_GB2312" w:cs="仿宋_GB2312"/>
          <w:sz w:val="32"/>
          <w:szCs w:val="32"/>
        </w:rPr>
        <w:t>。总支出预算增加的主要原因是</w:t>
      </w:r>
      <w:r>
        <w:rPr>
          <w:rFonts w:hint="eastAsia" w:ascii="仿宋_GB2312" w:hAnsi="仿宋_GB2312" w:eastAsia="仿宋_GB2312" w:cs="仿宋_GB2312"/>
          <w:color w:val="000000"/>
          <w:sz w:val="32"/>
          <w:szCs w:val="32"/>
          <w:lang w:eastAsia="zh-CN"/>
        </w:rPr>
        <w:t>人员变动以及</w:t>
      </w:r>
      <w:r>
        <w:rPr>
          <w:rFonts w:hint="eastAsia" w:ascii="仿宋_GB2312" w:hAnsi="仿宋_GB2312" w:eastAsia="仿宋_GB2312" w:cs="仿宋_GB2312"/>
          <w:color w:val="000000"/>
          <w:sz w:val="32"/>
          <w:szCs w:val="32"/>
        </w:rPr>
        <w:t>工资普调</w:t>
      </w:r>
      <w:r>
        <w:rPr>
          <w:rFonts w:hint="eastAsia" w:ascii="仿宋_GB2312" w:hAnsi="仿宋_GB2312" w:eastAsia="仿宋_GB2312" w:cs="仿宋_GB2312"/>
          <w:sz w:val="32"/>
          <w:szCs w:val="32"/>
        </w:rPr>
        <w:t>。</w:t>
      </w:r>
      <w:bookmarkEnd w:id="18"/>
    </w:p>
    <w:p w14:paraId="7A0C867E">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四、政府性基金预算支出情况说明</w:t>
      </w:r>
    </w:p>
    <w:p w14:paraId="210E7656">
      <w:pPr>
        <w:spacing w:line="560" w:lineRule="exact"/>
        <w:ind w:firstLine="645"/>
        <w:rPr>
          <w:rFonts w:hint="eastAsia" w:ascii="仿宋_GB2312" w:hAnsi="仿宋_GB2312" w:eastAsia="仿宋_GB2312" w:cs="仿宋_GB2312"/>
          <w:sz w:val="32"/>
          <w:szCs w:val="32"/>
        </w:rPr>
      </w:pPr>
      <w:bookmarkStart w:id="19" w:name="po_ZFXJJSM"/>
      <w:r>
        <w:rPr>
          <w:rFonts w:hint="eastAsia" w:ascii="仿宋_GB2312" w:hAnsi="仿宋_GB2312" w:eastAsia="仿宋_GB2312" w:cs="仿宋_GB2312"/>
          <w:sz w:val="32"/>
          <w:szCs w:val="32"/>
        </w:rPr>
        <w:t>我单位2025年政府性基金预算支出共0万元，同比减少6.29万元，下降100.00%。2025年政府性基金预算支出减少的主要原因是项目支出从一般公共预算安排</w:t>
      </w:r>
      <w:bookmarkEnd w:id="19"/>
      <w:r>
        <w:rPr>
          <w:rFonts w:hint="eastAsia" w:ascii="仿宋_GB2312" w:hAnsi="仿宋_GB2312" w:eastAsia="仿宋_GB2312" w:cs="仿宋_GB2312"/>
          <w:sz w:val="32"/>
          <w:szCs w:val="32"/>
        </w:rPr>
        <w:t>。</w:t>
      </w:r>
    </w:p>
    <w:p w14:paraId="1A23F513">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五、国有资本经营预算支出情况说明</w:t>
      </w:r>
    </w:p>
    <w:p w14:paraId="2DBA788F">
      <w:pPr>
        <w:spacing w:line="560" w:lineRule="exact"/>
        <w:ind w:firstLine="645"/>
        <w:rPr>
          <w:rFonts w:hint="eastAsia" w:ascii="仿宋_GB2312" w:hAnsi="仿宋_GB2312" w:eastAsia="仿宋_GB2312" w:cs="仿宋_GB2312"/>
          <w:sz w:val="32"/>
          <w:szCs w:val="32"/>
        </w:rPr>
      </w:pPr>
      <w:bookmarkStart w:id="20" w:name="po_GYZBJYYSSM"/>
      <w:r>
        <w:rPr>
          <w:rFonts w:hint="eastAsia" w:ascii="仿宋_GB2312" w:hAnsi="仿宋_GB2312" w:eastAsia="仿宋_GB2312" w:cs="仿宋_GB2312"/>
          <w:sz w:val="32"/>
          <w:szCs w:val="32"/>
        </w:rPr>
        <w:t>我单位2025年无国有资本经营预算</w:t>
      </w:r>
      <w:bookmarkEnd w:id="20"/>
      <w:r>
        <w:rPr>
          <w:rFonts w:hint="eastAsia" w:ascii="仿宋_GB2312" w:hAnsi="仿宋_GB2312" w:eastAsia="仿宋_GB2312" w:cs="仿宋_GB2312"/>
          <w:sz w:val="32"/>
          <w:szCs w:val="32"/>
        </w:rPr>
        <w:t>。</w:t>
      </w:r>
    </w:p>
    <w:p w14:paraId="75AC3FC4">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六、一般公共预算“三公”经费支出情况说明</w:t>
      </w:r>
    </w:p>
    <w:p w14:paraId="08B5C019">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w:t>
      </w:r>
      <w:r>
        <w:rPr>
          <w:rFonts w:hint="eastAsia" w:ascii="仿宋_GB2312" w:hAnsi="仿宋_GB2312" w:eastAsia="仿宋_GB2312" w:cs="仿宋_GB2312"/>
          <w:bCs/>
          <w:sz w:val="32"/>
          <w:szCs w:val="32"/>
        </w:rPr>
        <w:t>安排的“三公”经费支出预算</w:t>
      </w:r>
      <w:bookmarkStart w:id="21" w:name="po_SGZE"/>
      <w:r>
        <w:rPr>
          <w:rFonts w:hint="eastAsia" w:ascii="仿宋_GB2312" w:hAnsi="仿宋_GB2312" w:eastAsia="仿宋_GB2312" w:cs="仿宋_GB2312"/>
          <w:bCs/>
          <w:sz w:val="32"/>
          <w:szCs w:val="32"/>
        </w:rPr>
        <w:t>0.14</w:t>
      </w:r>
      <w:bookmarkEnd w:id="21"/>
      <w:r>
        <w:rPr>
          <w:rFonts w:hint="eastAsia" w:ascii="仿宋_GB2312" w:hAnsi="仿宋_GB2312" w:eastAsia="仿宋_GB2312" w:cs="仿宋_GB2312"/>
          <w:bCs/>
          <w:sz w:val="32"/>
          <w:szCs w:val="32"/>
        </w:rPr>
        <w:t>万元，</w:t>
      </w:r>
      <w:bookmarkStart w:id="22" w:name="po_SGZJQK"/>
      <w:r>
        <w:rPr>
          <w:rFonts w:hint="eastAsia" w:ascii="仿宋_GB2312" w:hAnsi="仿宋_GB2312" w:eastAsia="仿宋_GB2312" w:cs="仿宋_GB2312"/>
          <w:bCs/>
          <w:sz w:val="32"/>
          <w:szCs w:val="32"/>
        </w:rPr>
        <w:t>同比减少0.01万元，下降5.00%</w:t>
      </w:r>
      <w:bookmarkEnd w:id="22"/>
      <w:r>
        <w:rPr>
          <w:rFonts w:hint="eastAsia" w:ascii="仿宋_GB2312" w:hAnsi="仿宋_GB2312" w:eastAsia="仿宋_GB2312" w:cs="仿宋_GB2312"/>
          <w:bCs/>
          <w:sz w:val="32"/>
          <w:szCs w:val="32"/>
        </w:rPr>
        <w:t>，具体如下：</w:t>
      </w:r>
    </w:p>
    <w:p w14:paraId="2847AE4A">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（一）因公出国（境）费2025年预算安排</w:t>
      </w:r>
      <w:bookmarkStart w:id="23" w:name="po_YGCGCJZE"/>
      <w:r>
        <w:rPr>
          <w:rFonts w:hint="eastAsia" w:ascii="仿宋_GB2312" w:hAnsi="仿宋_GB2312" w:eastAsia="仿宋_GB2312" w:cs="仿宋_GB2312"/>
          <w:sz w:val="32"/>
          <w:szCs w:val="32"/>
        </w:rPr>
        <w:t>0</w:t>
      </w:r>
      <w:bookmarkEnd w:id="23"/>
      <w:r>
        <w:rPr>
          <w:rFonts w:hint="eastAsia" w:ascii="仿宋_GB2312" w:hAnsi="仿宋_GB2312" w:eastAsia="仿宋_GB2312" w:cs="仿宋_GB2312"/>
          <w:sz w:val="32"/>
          <w:szCs w:val="32"/>
        </w:rPr>
        <w:t>万元，</w:t>
      </w:r>
      <w:bookmarkStart w:id="24" w:name="po_YGCGCJZJQKSM"/>
      <w:r>
        <w:rPr>
          <w:rFonts w:hint="eastAsia" w:ascii="仿宋_GB2312" w:hAnsi="仿宋_GB2312" w:eastAsia="仿宋_GB2312" w:cs="仿宋_GB2312"/>
          <w:sz w:val="32"/>
          <w:szCs w:val="32"/>
        </w:rPr>
        <w:t>与上年持平</w:t>
      </w:r>
      <w:bookmarkEnd w:id="24"/>
      <w:r>
        <w:rPr>
          <w:rFonts w:hint="eastAsia" w:ascii="仿宋_GB2312" w:hAnsi="仿宋_GB2312" w:eastAsia="仿宋_GB2312" w:cs="仿宋_GB2312"/>
          <w:kern w:val="0"/>
          <w:sz w:val="32"/>
          <w:szCs w:val="32"/>
        </w:rPr>
        <w:t>。</w:t>
      </w:r>
    </w:p>
    <w:p w14:paraId="59112A0E">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（二）公务用车购置及运行费2025年预算安排</w:t>
      </w:r>
      <w:bookmarkStart w:id="25" w:name="po_GWYCGZJYXZE"/>
      <w:r>
        <w:rPr>
          <w:rFonts w:hint="eastAsia" w:ascii="仿宋_GB2312" w:hAnsi="仿宋_GB2312" w:eastAsia="仿宋_GB2312" w:cs="仿宋_GB2312"/>
          <w:sz w:val="32"/>
          <w:szCs w:val="32"/>
        </w:rPr>
        <w:t>0</w:t>
      </w:r>
      <w:bookmarkEnd w:id="25"/>
      <w:r>
        <w:rPr>
          <w:rFonts w:hint="eastAsia" w:ascii="仿宋_GB2312" w:hAnsi="仿宋_GB2312" w:eastAsia="仿宋_GB2312" w:cs="仿宋_GB2312"/>
          <w:sz w:val="32"/>
          <w:szCs w:val="32"/>
        </w:rPr>
        <w:t>万元，</w:t>
      </w:r>
      <w:bookmarkStart w:id="26" w:name="po_GWYCGZJYXZJQK"/>
      <w:r>
        <w:rPr>
          <w:rFonts w:hint="eastAsia" w:ascii="仿宋_GB2312" w:hAnsi="仿宋_GB2312" w:eastAsia="仿宋_GB2312" w:cs="仿宋_GB2312"/>
          <w:sz w:val="32"/>
          <w:szCs w:val="32"/>
        </w:rPr>
        <w:t>与上年持平</w:t>
      </w:r>
      <w:bookmarkEnd w:id="26"/>
      <w:r>
        <w:rPr>
          <w:rFonts w:hint="eastAsia" w:ascii="仿宋_GB2312" w:hAnsi="仿宋_GB2312" w:eastAsia="仿宋_GB2312" w:cs="仿宋_GB2312"/>
          <w:sz w:val="32"/>
          <w:szCs w:val="32"/>
        </w:rPr>
        <w:t>，其中：</w:t>
      </w:r>
    </w:p>
    <w:p w14:paraId="7FC9948B">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公务用车购置费2025年预算安排</w:t>
      </w:r>
      <w:bookmarkStart w:id="27" w:name="po_GWYCGZZE"/>
      <w:r>
        <w:rPr>
          <w:rFonts w:hint="eastAsia" w:ascii="仿宋_GB2312" w:hAnsi="仿宋_GB2312" w:eastAsia="仿宋_GB2312" w:cs="仿宋_GB2312"/>
          <w:sz w:val="32"/>
          <w:szCs w:val="32"/>
        </w:rPr>
        <w:t>0</w:t>
      </w:r>
      <w:bookmarkEnd w:id="27"/>
      <w:r>
        <w:rPr>
          <w:rFonts w:hint="eastAsia" w:ascii="仿宋_GB2312" w:hAnsi="仿宋_GB2312" w:eastAsia="仿宋_GB2312" w:cs="仿宋_GB2312"/>
          <w:sz w:val="32"/>
          <w:szCs w:val="32"/>
        </w:rPr>
        <w:t>万元，</w:t>
      </w:r>
      <w:bookmarkStart w:id="28" w:name="po_GWYCGZZJQKSM"/>
      <w:r>
        <w:rPr>
          <w:rFonts w:hint="eastAsia" w:ascii="仿宋_GB2312" w:hAnsi="仿宋_GB2312" w:eastAsia="仿宋_GB2312" w:cs="仿宋_GB2312"/>
          <w:sz w:val="32"/>
          <w:szCs w:val="32"/>
        </w:rPr>
        <w:t>与上年持平</w:t>
      </w:r>
      <w:bookmarkEnd w:id="28"/>
      <w:r>
        <w:rPr>
          <w:rFonts w:hint="eastAsia" w:ascii="仿宋_GB2312" w:hAnsi="仿宋_GB2312" w:eastAsia="仿宋_GB2312" w:cs="仿宋_GB2312"/>
          <w:kern w:val="0"/>
          <w:sz w:val="32"/>
          <w:szCs w:val="32"/>
        </w:rPr>
        <w:t>；</w:t>
      </w:r>
    </w:p>
    <w:p w14:paraId="15B19A75">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公务用车运行维护费2025年预算安排</w:t>
      </w:r>
      <w:bookmarkStart w:id="29" w:name="po_GWYCWHZE"/>
      <w:r>
        <w:rPr>
          <w:rFonts w:hint="eastAsia" w:ascii="仿宋_GB2312" w:hAnsi="仿宋_GB2312" w:eastAsia="仿宋_GB2312" w:cs="仿宋_GB2312"/>
          <w:sz w:val="32"/>
          <w:szCs w:val="32"/>
        </w:rPr>
        <w:t>0</w:t>
      </w:r>
      <w:bookmarkEnd w:id="29"/>
      <w:r>
        <w:rPr>
          <w:rFonts w:hint="eastAsia" w:ascii="仿宋_GB2312" w:hAnsi="仿宋_GB2312" w:eastAsia="仿宋_GB2312" w:cs="仿宋_GB2312"/>
          <w:sz w:val="32"/>
          <w:szCs w:val="32"/>
        </w:rPr>
        <w:t>万元，</w:t>
      </w:r>
      <w:bookmarkStart w:id="30" w:name="po_GWYCWHZJQKSM"/>
      <w:r>
        <w:rPr>
          <w:rFonts w:hint="eastAsia" w:ascii="仿宋_GB2312" w:hAnsi="仿宋_GB2312" w:eastAsia="仿宋_GB2312" w:cs="仿宋_GB2312"/>
          <w:sz w:val="32"/>
          <w:szCs w:val="32"/>
        </w:rPr>
        <w:t>与上年持平</w:t>
      </w:r>
      <w:bookmarkEnd w:id="30"/>
      <w:r>
        <w:rPr>
          <w:rFonts w:hint="eastAsia" w:ascii="仿宋_GB2312" w:hAnsi="仿宋_GB2312" w:eastAsia="仿宋_GB2312" w:cs="仿宋_GB2312"/>
          <w:kern w:val="0"/>
          <w:sz w:val="32"/>
          <w:szCs w:val="32"/>
        </w:rPr>
        <w:t>。</w:t>
      </w:r>
    </w:p>
    <w:p w14:paraId="79D83E65">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（三）公务接待费2025年预算安排</w:t>
      </w:r>
      <w:bookmarkStart w:id="31" w:name="po_GWJDZE"/>
      <w:r>
        <w:rPr>
          <w:rFonts w:hint="eastAsia" w:ascii="仿宋_GB2312" w:hAnsi="仿宋_GB2312" w:eastAsia="仿宋_GB2312" w:cs="仿宋_GB2312"/>
          <w:sz w:val="32"/>
          <w:szCs w:val="32"/>
        </w:rPr>
        <w:t>0.14</w:t>
      </w:r>
      <w:bookmarkEnd w:id="31"/>
      <w:r>
        <w:rPr>
          <w:rFonts w:hint="eastAsia" w:ascii="仿宋_GB2312" w:hAnsi="仿宋_GB2312" w:eastAsia="仿宋_GB2312" w:cs="仿宋_GB2312"/>
          <w:sz w:val="32"/>
          <w:szCs w:val="32"/>
        </w:rPr>
        <w:t>万元，</w:t>
      </w:r>
      <w:bookmarkStart w:id="32" w:name="po_GWJDZJQKSM"/>
      <w:r>
        <w:rPr>
          <w:rFonts w:hint="eastAsia" w:ascii="仿宋_GB2312" w:hAnsi="仿宋_GB2312" w:eastAsia="仿宋_GB2312" w:cs="仿宋_GB2312"/>
          <w:sz w:val="32"/>
          <w:szCs w:val="32"/>
        </w:rPr>
        <w:t>同比减少0.01万元，下降5.00%，减少的主要原因是资金紧张，压减支出</w:t>
      </w:r>
      <w:bookmarkEnd w:id="32"/>
      <w:r>
        <w:rPr>
          <w:rFonts w:hint="eastAsia" w:ascii="仿宋_GB2312" w:hAnsi="仿宋_GB2312" w:eastAsia="仿宋_GB2312" w:cs="仿宋_GB2312"/>
          <w:kern w:val="0"/>
          <w:sz w:val="32"/>
          <w:szCs w:val="32"/>
        </w:rPr>
        <w:t>。</w:t>
      </w:r>
    </w:p>
    <w:p w14:paraId="32674D49">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bookmarkStart w:id="33" w:name="po_DWXZ_1"/>
      <w:r>
        <w:rPr>
          <w:rFonts w:hint="eastAsia" w:ascii="仿宋_GB2312" w:hAnsi="仿宋_GB2312" w:eastAsia="仿宋_GB2312" w:cs="仿宋_GB2312"/>
          <w:sz w:val="32"/>
          <w:szCs w:val="32"/>
        </w:rPr>
        <w:t>机关</w:t>
      </w:r>
      <w:bookmarkEnd w:id="33"/>
      <w:r>
        <w:rPr>
          <w:rFonts w:hint="eastAsia" w:ascii="仿宋_GB2312" w:hAnsi="仿宋_GB2312" w:eastAsia="仿宋_GB2312" w:cs="仿宋_GB2312"/>
          <w:sz w:val="32"/>
          <w:szCs w:val="32"/>
        </w:rPr>
        <w:t>运行经费安排情况说明</w:t>
      </w:r>
    </w:p>
    <w:p w14:paraId="469AA73E">
      <w:pPr>
        <w:spacing w:line="560" w:lineRule="exact"/>
        <w:ind w:firstLine="645"/>
        <w:rPr>
          <w:rFonts w:hint="eastAsia" w:ascii="仿宋_GB2312" w:hAnsi="仿宋_GB2312" w:eastAsia="仿宋_GB2312" w:cs="仿宋_GB2312"/>
          <w:b/>
          <w:bCs/>
          <w:sz w:val="32"/>
          <w:szCs w:val="32"/>
          <w:u w:val="single"/>
        </w:rPr>
      </w:pPr>
      <w:bookmarkStart w:id="34" w:name="po_DWYXJFYSZJQKSM"/>
      <w:r>
        <w:rPr>
          <w:rFonts w:hint="eastAsia" w:ascii="仿宋_GB2312" w:hAnsi="仿宋_GB2312" w:eastAsia="仿宋_GB2312" w:cs="仿宋_GB2312"/>
          <w:sz w:val="32"/>
          <w:szCs w:val="32"/>
        </w:rPr>
        <w:t>我单位2025年机关运行经费主要包括办公费、印刷费、水费、电费、邮电费、差旅费、维修（护）费、会议费、培训费、公务接待费、工会经费、福利费、其他交通费用、其他商品和服务支出。我单位2025年机关运行经费预算29.42万元，同比增加1.11万元，增长3.94%。机关运行经费增加的主要原因是人员晋级后公务通讯补贴和公务交通补助相应增加</w:t>
      </w:r>
      <w:bookmarkEnd w:id="34"/>
      <w:r>
        <w:rPr>
          <w:rFonts w:hint="eastAsia" w:ascii="仿宋_GB2312" w:hAnsi="仿宋_GB2312" w:eastAsia="仿宋_GB2312" w:cs="仿宋_GB2312"/>
          <w:sz w:val="32"/>
          <w:szCs w:val="32"/>
        </w:rPr>
        <w:t>。</w:t>
      </w:r>
    </w:p>
    <w:p w14:paraId="14849BE2">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kern w:val="0"/>
          <w:sz w:val="32"/>
          <w:szCs w:val="32"/>
        </w:rPr>
        <w:t>政府采购预算安排情况说明</w:t>
      </w:r>
    </w:p>
    <w:p w14:paraId="4A387EA1">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2025年政府采购预算总金额</w:t>
      </w:r>
      <w:bookmarkStart w:id="35" w:name="po_ZFCGYSZE"/>
      <w:r>
        <w:rPr>
          <w:rFonts w:hint="eastAsia" w:ascii="仿宋_GB2312" w:hAnsi="仿宋_GB2312" w:eastAsia="仿宋_GB2312" w:cs="仿宋_GB2312"/>
          <w:sz w:val="32"/>
          <w:szCs w:val="32"/>
        </w:rPr>
        <w:t>0</w:t>
      </w:r>
      <w:bookmarkEnd w:id="35"/>
      <w:r>
        <w:rPr>
          <w:rFonts w:hint="eastAsia" w:ascii="仿宋_GB2312" w:hAnsi="仿宋_GB2312" w:eastAsia="仿宋_GB2312" w:cs="仿宋_GB2312"/>
          <w:sz w:val="32"/>
          <w:szCs w:val="32"/>
        </w:rPr>
        <w:t>万元，</w:t>
      </w:r>
      <w:bookmarkStart w:id="36" w:name="po_ZFCGYSZJSM"/>
      <w:r>
        <w:rPr>
          <w:rFonts w:hint="eastAsia" w:ascii="仿宋_GB2312" w:hAnsi="仿宋_GB2312" w:eastAsia="仿宋_GB2312" w:cs="仿宋_GB2312"/>
          <w:sz w:val="32"/>
          <w:szCs w:val="32"/>
        </w:rPr>
        <w:t>与上年持平</w:t>
      </w:r>
      <w:bookmarkEnd w:id="36"/>
      <w:r>
        <w:rPr>
          <w:rFonts w:hint="eastAsia" w:ascii="仿宋_GB2312" w:hAnsi="仿宋_GB2312" w:eastAsia="仿宋_GB2312" w:cs="仿宋_GB2312"/>
          <w:sz w:val="32"/>
          <w:szCs w:val="32"/>
        </w:rPr>
        <w:t>。</w:t>
      </w:r>
    </w:p>
    <w:p w14:paraId="6B63BF16">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集中采购预算</w:t>
      </w:r>
      <w:bookmarkStart w:id="37" w:name="po_JZCGZE"/>
      <w:r>
        <w:rPr>
          <w:rFonts w:hint="eastAsia" w:ascii="仿宋_GB2312" w:hAnsi="仿宋_GB2312" w:eastAsia="仿宋_GB2312" w:cs="仿宋_GB2312"/>
          <w:color w:val="000000"/>
          <w:sz w:val="32"/>
          <w:szCs w:val="32"/>
        </w:rPr>
        <w:t>0</w:t>
      </w:r>
      <w:bookmarkEnd w:id="37"/>
      <w:r>
        <w:rPr>
          <w:rFonts w:hint="eastAsia" w:ascii="仿宋_GB2312" w:hAnsi="仿宋_GB2312" w:eastAsia="仿宋_GB2312" w:cs="仿宋_GB2312"/>
          <w:sz w:val="32"/>
          <w:szCs w:val="32"/>
        </w:rPr>
        <w:t>万元，占政府采购预算</w:t>
      </w:r>
      <w:bookmarkStart w:id="38" w:name="po_JZCGZB"/>
      <w:r>
        <w:rPr>
          <w:rFonts w:hint="eastAsia" w:ascii="仿宋_GB2312" w:hAnsi="仿宋_GB2312" w:eastAsia="仿宋_GB2312" w:cs="仿宋_GB2312"/>
          <w:color w:val="000000"/>
          <w:sz w:val="32"/>
          <w:szCs w:val="32"/>
        </w:rPr>
        <w:t>0</w:t>
      </w:r>
      <w:bookmarkEnd w:id="38"/>
      <w:r>
        <w:rPr>
          <w:rFonts w:hint="eastAsia" w:ascii="仿宋_GB2312" w:hAnsi="仿宋_GB2312" w:eastAsia="仿宋_GB2312" w:cs="仿宋_GB2312"/>
          <w:sz w:val="32"/>
          <w:szCs w:val="32"/>
        </w:rPr>
        <w:t>%</w:t>
      </w:r>
      <w:bookmarkStart w:id="39" w:name="po_JZCGZJQK"/>
      <w:r>
        <w:rPr>
          <w:rFonts w:hint="eastAsia" w:ascii="仿宋_GB2312" w:hAnsi="仿宋_GB2312" w:eastAsia="仿宋_GB2312" w:cs="仿宋_GB2312"/>
          <w:sz w:val="32"/>
          <w:szCs w:val="32"/>
        </w:rPr>
        <w:t>，与上年持平</w:t>
      </w:r>
      <w:bookmarkEnd w:id="39"/>
      <w:r>
        <w:rPr>
          <w:rFonts w:hint="eastAsia" w:ascii="仿宋_GB2312" w:hAnsi="仿宋_GB2312" w:eastAsia="仿宋_GB2312" w:cs="仿宋_GB2312"/>
          <w:sz w:val="32"/>
          <w:szCs w:val="32"/>
        </w:rPr>
        <w:t>，其中：货物类</w:t>
      </w:r>
      <w:bookmarkStart w:id="40" w:name="po_JZCG_HWL"/>
      <w:r>
        <w:rPr>
          <w:rFonts w:hint="eastAsia" w:ascii="仿宋_GB2312" w:hAnsi="仿宋_GB2312" w:eastAsia="仿宋_GB2312" w:cs="仿宋_GB2312"/>
          <w:sz w:val="32"/>
          <w:szCs w:val="32"/>
        </w:rPr>
        <w:t>0</w:t>
      </w:r>
      <w:bookmarkEnd w:id="40"/>
      <w:r>
        <w:rPr>
          <w:rFonts w:hint="eastAsia" w:ascii="仿宋_GB2312" w:hAnsi="仿宋_GB2312" w:eastAsia="仿宋_GB2312" w:cs="仿宋_GB2312"/>
          <w:sz w:val="32"/>
          <w:szCs w:val="32"/>
        </w:rPr>
        <w:t>万元、工程类</w:t>
      </w:r>
      <w:bookmarkStart w:id="41" w:name="po_JZCG_GCL"/>
      <w:r>
        <w:rPr>
          <w:rFonts w:hint="eastAsia" w:ascii="仿宋_GB2312" w:hAnsi="仿宋_GB2312" w:eastAsia="仿宋_GB2312" w:cs="仿宋_GB2312"/>
          <w:sz w:val="32"/>
          <w:szCs w:val="32"/>
        </w:rPr>
        <w:t>0</w:t>
      </w:r>
      <w:bookmarkEnd w:id="41"/>
      <w:r>
        <w:rPr>
          <w:rFonts w:hint="eastAsia" w:ascii="仿宋_GB2312" w:hAnsi="仿宋_GB2312" w:eastAsia="仿宋_GB2312" w:cs="仿宋_GB2312"/>
          <w:sz w:val="32"/>
          <w:szCs w:val="32"/>
        </w:rPr>
        <w:t>万元、服务类</w:t>
      </w:r>
      <w:bookmarkStart w:id="42" w:name="po_JZCG_FWL"/>
      <w:r>
        <w:rPr>
          <w:rFonts w:hint="eastAsia" w:ascii="仿宋_GB2312" w:hAnsi="仿宋_GB2312" w:eastAsia="仿宋_GB2312" w:cs="仿宋_GB2312"/>
          <w:sz w:val="32"/>
          <w:szCs w:val="32"/>
        </w:rPr>
        <w:t>0</w:t>
      </w:r>
      <w:bookmarkEnd w:id="42"/>
      <w:r>
        <w:rPr>
          <w:rFonts w:hint="eastAsia" w:ascii="仿宋_GB2312" w:hAnsi="仿宋_GB2312" w:eastAsia="仿宋_GB2312" w:cs="仿宋_GB2312"/>
          <w:sz w:val="32"/>
          <w:szCs w:val="32"/>
        </w:rPr>
        <w:t>万元。</w:t>
      </w:r>
    </w:p>
    <w:p w14:paraId="28CC093B">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分散采购预算</w:t>
      </w:r>
      <w:bookmarkStart w:id="43" w:name="po_FSCGZE"/>
      <w:r>
        <w:rPr>
          <w:rFonts w:hint="eastAsia" w:ascii="仿宋_GB2312" w:hAnsi="仿宋_GB2312" w:eastAsia="仿宋_GB2312" w:cs="仿宋_GB2312"/>
          <w:sz w:val="32"/>
          <w:szCs w:val="32"/>
        </w:rPr>
        <w:t>0</w:t>
      </w:r>
      <w:bookmarkEnd w:id="43"/>
      <w:r>
        <w:rPr>
          <w:rFonts w:hint="eastAsia" w:ascii="仿宋_GB2312" w:hAnsi="仿宋_GB2312" w:eastAsia="仿宋_GB2312" w:cs="仿宋_GB2312"/>
          <w:sz w:val="32"/>
          <w:szCs w:val="32"/>
        </w:rPr>
        <w:t>万元，占政府采购预算</w:t>
      </w:r>
      <w:bookmarkStart w:id="44" w:name="po_FSCGZB"/>
      <w:r>
        <w:rPr>
          <w:rFonts w:hint="eastAsia" w:ascii="仿宋_GB2312" w:hAnsi="仿宋_GB2312" w:eastAsia="仿宋_GB2312" w:cs="仿宋_GB2312"/>
          <w:sz w:val="32"/>
          <w:szCs w:val="32"/>
        </w:rPr>
        <w:t>0</w:t>
      </w:r>
      <w:bookmarkEnd w:id="44"/>
      <w:r>
        <w:rPr>
          <w:rFonts w:hint="eastAsia" w:ascii="仿宋_GB2312" w:hAnsi="仿宋_GB2312" w:eastAsia="仿宋_GB2312" w:cs="仿宋_GB2312"/>
          <w:sz w:val="32"/>
          <w:szCs w:val="32"/>
        </w:rPr>
        <w:t>%</w:t>
      </w:r>
      <w:bookmarkStart w:id="45" w:name="po_FSCGZJQK"/>
      <w:r>
        <w:rPr>
          <w:rFonts w:hint="eastAsia" w:ascii="仿宋_GB2312" w:hAnsi="仿宋_GB2312" w:eastAsia="仿宋_GB2312" w:cs="仿宋_GB2312"/>
          <w:sz w:val="32"/>
          <w:szCs w:val="32"/>
        </w:rPr>
        <w:t>，与上年持平</w:t>
      </w:r>
      <w:bookmarkEnd w:id="45"/>
      <w:r>
        <w:rPr>
          <w:rFonts w:hint="eastAsia" w:ascii="仿宋_GB2312" w:hAnsi="仿宋_GB2312" w:eastAsia="仿宋_GB2312" w:cs="仿宋_GB2312"/>
          <w:sz w:val="32"/>
          <w:szCs w:val="32"/>
        </w:rPr>
        <w:t>，其中：货物类</w:t>
      </w:r>
      <w:bookmarkStart w:id="46" w:name="po_FSCG_HWL"/>
      <w:r>
        <w:rPr>
          <w:rFonts w:hint="eastAsia" w:ascii="仿宋_GB2312" w:hAnsi="仿宋_GB2312" w:eastAsia="仿宋_GB2312" w:cs="仿宋_GB2312"/>
          <w:sz w:val="32"/>
          <w:szCs w:val="32"/>
        </w:rPr>
        <w:t>0</w:t>
      </w:r>
      <w:bookmarkEnd w:id="46"/>
      <w:r>
        <w:rPr>
          <w:rFonts w:hint="eastAsia" w:ascii="仿宋_GB2312" w:hAnsi="仿宋_GB2312" w:eastAsia="仿宋_GB2312" w:cs="仿宋_GB2312"/>
          <w:sz w:val="32"/>
          <w:szCs w:val="32"/>
        </w:rPr>
        <w:t>万元、工程类</w:t>
      </w:r>
      <w:bookmarkStart w:id="47" w:name="po_FSCG_GCL"/>
      <w:r>
        <w:rPr>
          <w:rFonts w:hint="eastAsia" w:ascii="仿宋_GB2312" w:hAnsi="仿宋_GB2312" w:eastAsia="仿宋_GB2312" w:cs="仿宋_GB2312"/>
          <w:color w:val="000000"/>
          <w:sz w:val="32"/>
          <w:szCs w:val="32"/>
        </w:rPr>
        <w:t>0</w:t>
      </w:r>
      <w:bookmarkEnd w:id="47"/>
      <w:r>
        <w:rPr>
          <w:rFonts w:hint="eastAsia" w:ascii="仿宋_GB2312" w:hAnsi="仿宋_GB2312" w:eastAsia="仿宋_GB2312" w:cs="仿宋_GB2312"/>
          <w:sz w:val="32"/>
          <w:szCs w:val="32"/>
        </w:rPr>
        <w:t>万元、服务类</w:t>
      </w:r>
      <w:bookmarkStart w:id="48" w:name="po_FSCG_FWL"/>
      <w:r>
        <w:rPr>
          <w:rFonts w:hint="eastAsia" w:ascii="仿宋_GB2312" w:hAnsi="仿宋_GB2312" w:eastAsia="仿宋_GB2312" w:cs="仿宋_GB2312"/>
          <w:sz w:val="32"/>
          <w:szCs w:val="32"/>
        </w:rPr>
        <w:t>0</w:t>
      </w:r>
      <w:bookmarkEnd w:id="48"/>
      <w:r>
        <w:rPr>
          <w:rFonts w:hint="eastAsia" w:ascii="仿宋_GB2312" w:hAnsi="仿宋_GB2312" w:eastAsia="仿宋_GB2312" w:cs="仿宋_GB2312"/>
          <w:sz w:val="32"/>
          <w:szCs w:val="32"/>
        </w:rPr>
        <w:t>万元。</w:t>
      </w:r>
    </w:p>
    <w:p w14:paraId="0B6C6589">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九、国有资产占用情况说明</w:t>
      </w:r>
    </w:p>
    <w:p w14:paraId="586AF6CD">
      <w:pPr>
        <w:spacing w:line="560" w:lineRule="exact"/>
        <w:ind w:firstLine="645"/>
        <w:rPr>
          <w:rFonts w:hint="eastAsia" w:ascii="仿宋_GB2312" w:hAnsi="仿宋_GB2312" w:eastAsia="仿宋_GB2312" w:cs="仿宋_GB2312"/>
          <w:sz w:val="32"/>
          <w:szCs w:val="32"/>
        </w:rPr>
      </w:pPr>
      <w:bookmarkStart w:id="49" w:name="po_GYZCZYQKSM"/>
      <w:r>
        <w:rPr>
          <w:rFonts w:hint="eastAsia" w:ascii="仿宋_GB2312" w:hAnsi="仿宋_GB2312" w:eastAsia="仿宋_GB2312" w:cs="仿宋_GB2312"/>
          <w:sz w:val="32"/>
          <w:szCs w:val="32"/>
        </w:rPr>
        <w:t>我单位2025年无国有资产占用相关情况。</w:t>
      </w:r>
      <w:bookmarkEnd w:id="49"/>
    </w:p>
    <w:p w14:paraId="21AC92A0">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十、预算绩效目标情况说明</w:t>
      </w:r>
    </w:p>
    <w:p w14:paraId="618A18B5">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（一）我部门2025年所有项目支出全面实施绩效目标管理，涉及市本级项目</w:t>
      </w:r>
      <w:bookmarkStart w:id="50" w:name="po_BJXMGS"/>
      <w:r>
        <w:rPr>
          <w:rFonts w:hint="eastAsia" w:ascii="仿宋_GB2312" w:hAnsi="仿宋_GB2312" w:eastAsia="仿宋_GB2312" w:cs="仿宋_GB2312"/>
          <w:sz w:val="32"/>
          <w:szCs w:val="32"/>
        </w:rPr>
        <w:t>3</w:t>
      </w:r>
      <w:bookmarkEnd w:id="50"/>
      <w:r>
        <w:rPr>
          <w:rFonts w:hint="eastAsia" w:ascii="仿宋_GB2312" w:hAnsi="仿宋_GB2312" w:eastAsia="仿宋_GB2312" w:cs="仿宋_GB2312"/>
          <w:sz w:val="32"/>
          <w:szCs w:val="32"/>
        </w:rPr>
        <w:t>个，预算资金</w:t>
      </w:r>
      <w:bookmarkStart w:id="51" w:name="po_BJXMZE"/>
      <w:r>
        <w:rPr>
          <w:rFonts w:hint="eastAsia" w:ascii="仿宋_GB2312" w:hAnsi="仿宋_GB2312" w:eastAsia="仿宋_GB2312" w:cs="仿宋_GB2312"/>
          <w:sz w:val="32"/>
          <w:szCs w:val="32"/>
        </w:rPr>
        <w:t>8.94</w:t>
      </w:r>
      <w:bookmarkEnd w:id="51"/>
      <w:r>
        <w:rPr>
          <w:rFonts w:hint="eastAsia" w:ascii="仿宋_GB2312" w:hAnsi="仿宋_GB2312" w:eastAsia="仿宋_GB2312" w:cs="仿宋_GB2312"/>
          <w:sz w:val="32"/>
          <w:szCs w:val="32"/>
        </w:rPr>
        <w:t>万元。</w:t>
      </w:r>
    </w:p>
    <w:p w14:paraId="1F9641EC">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绩效目标情况详见报表。</w:t>
      </w:r>
    </w:p>
    <w:p w14:paraId="67A8BB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（二）重点项目预算绩效目标说明。</w:t>
      </w:r>
    </w:p>
    <w:tbl>
      <w:tblPr>
        <w:tblStyle w:val="3"/>
        <w:tblW w:w="5000" w:type="pct"/>
        <w:tblInd w:w="9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
      <w:tblGrid>
        <w:gridCol w:w="2978"/>
        <w:gridCol w:w="2016"/>
        <w:gridCol w:w="3342"/>
      </w:tblGrid>
      <w:tr w14:paraId="781B1C4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c>
          <w:tcPr>
            <w:tcW w:w="3191" w:type="dxa"/>
            <w:tcBorders>
              <w:top w:val="single" w:color="000000" w:sz="8" w:space="0"/>
              <w:left w:val="single" w:color="000000" w:sz="8" w:space="0"/>
              <w:bottom w:val="single" w:color="000000" w:sz="8" w:space="0"/>
              <w:right w:val="single" w:color="000000" w:sz="8" w:space="0"/>
            </w:tcBorders>
            <w:vAlign w:val="center"/>
          </w:tcPr>
          <w:p w14:paraId="7B12930D">
            <w:pPr>
              <w:pStyle w:val="2"/>
              <w:jc w:val="center"/>
              <w:rPr>
                <w:rFonts w:hint="eastAsia" w:ascii="仿宋_GB2312" w:hAnsi="仿宋_GB2312" w:eastAsia="仿宋_GB2312" w:cs="仿宋_GB2312"/>
                <w:sz w:val="32"/>
                <w:szCs w:val="32"/>
              </w:rPr>
            </w:pPr>
            <w:bookmarkStart w:id="52" w:name="po_XMJXMBSM"/>
            <w:r>
              <w:rPr>
                <w:rFonts w:hint="eastAsia" w:ascii="仿宋_GB2312" w:hAnsi="仿宋_GB2312" w:eastAsia="仿宋_GB2312" w:cs="仿宋_GB2312"/>
                <w:sz w:val="32"/>
                <w:szCs w:val="32"/>
              </w:rPr>
              <w:t>项目名称</w:t>
            </w:r>
            <w:bookmarkEnd w:id="52"/>
          </w:p>
        </w:tc>
        <w:tc>
          <w:tcPr>
            <w:tcW w:w="2159" w:type="dxa"/>
            <w:tcBorders>
              <w:top w:val="single" w:color="000000" w:sz="8" w:space="0"/>
              <w:left w:val="nil"/>
              <w:bottom w:val="single" w:color="000000" w:sz="8" w:space="0"/>
              <w:right w:val="single" w:color="000000" w:sz="8" w:space="0"/>
            </w:tcBorders>
            <w:vAlign w:val="center"/>
          </w:tcPr>
          <w:p w14:paraId="21DA09B9">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预算数（单位：万元）</w:t>
            </w:r>
          </w:p>
        </w:tc>
        <w:tc>
          <w:tcPr>
            <w:tcW w:w="3582" w:type="dxa"/>
            <w:tcBorders>
              <w:top w:val="single" w:color="000000" w:sz="8" w:space="0"/>
              <w:left w:val="nil"/>
              <w:bottom w:val="single" w:color="000000" w:sz="8" w:space="0"/>
              <w:right w:val="single" w:color="000000" w:sz="8" w:space="0"/>
            </w:tcBorders>
            <w:vAlign w:val="center"/>
          </w:tcPr>
          <w:p w14:paraId="11C691AE">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p>
        </w:tc>
      </w:tr>
      <w:tr w14:paraId="67C5D26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c>
          <w:tcPr>
            <w:tcW w:w="3191" w:type="dxa"/>
            <w:tcBorders>
              <w:top w:val="single" w:color="000000" w:sz="8" w:space="0"/>
              <w:left w:val="single" w:color="000000" w:sz="8" w:space="0"/>
              <w:bottom w:val="single" w:color="000000" w:sz="8" w:space="0"/>
              <w:right w:val="single" w:color="000000" w:sz="8" w:space="0"/>
            </w:tcBorders>
            <w:vAlign w:val="center"/>
          </w:tcPr>
          <w:p w14:paraId="5937276D">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试验基地运行维护经费</w:t>
            </w:r>
          </w:p>
        </w:tc>
        <w:tc>
          <w:tcPr>
            <w:tcW w:w="2159" w:type="dxa"/>
            <w:tcBorders>
              <w:top w:val="single" w:color="000000" w:sz="8" w:space="0"/>
              <w:left w:val="nil"/>
              <w:bottom w:val="single" w:color="000000" w:sz="8" w:space="0"/>
              <w:right w:val="single" w:color="000000" w:sz="8" w:space="0"/>
            </w:tcBorders>
            <w:vAlign w:val="center"/>
          </w:tcPr>
          <w:p w14:paraId="0BF7BE82">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6.05</w:t>
            </w:r>
          </w:p>
        </w:tc>
        <w:tc>
          <w:tcPr>
            <w:tcW w:w="3582" w:type="dxa"/>
            <w:tcBorders>
              <w:top w:val="single" w:color="000000" w:sz="8" w:space="0"/>
              <w:left w:val="nil"/>
              <w:bottom w:val="single" w:color="000000" w:sz="8" w:space="0"/>
              <w:right w:val="single" w:color="000000" w:sz="8" w:space="0"/>
            </w:tcBorders>
            <w:vAlign w:val="center"/>
          </w:tcPr>
          <w:p w14:paraId="64D2379E">
            <w:pPr>
              <w:pStyle w:val="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重点项目名称为试验基地运行维护经费，预算资金6.05万元，2025年度绩效目标为完成水稻节水增产防污减排试验区的种植、试验数据采集及化验分析；开展旱地经济作物需水量、灌溉定额和精准灌溉试验研究；开展不同灌溉方式下葡萄水肥药一体化试验研究；完成设施农业大棚果蔬需水量和灌溉定额研究；完成超级稻+再生稻节水防污灌溉技术推广，完成大棚维修、气象观测场、灌溉管道、大型蒸渗测坑、径流场、各试验区设施设备维修养护。本单位将严格执行财务资金使用计划按时完成内容支付。 （1）设1条数量指标：数量指标1.开展试验项目，超级稻、再生稻节水防污灌溉技术推广,试验基础设施设备维修。≥3个； （2）设1条质量指标：质量指标1. 项目验收合格率=100%； （3）设1条时效指标：时效指标1. 项目完成及时率≥100%； （4）设1条成本指标：成本指标1. 项目总成本≤6.05万元； （5）设1条社会效益指标：社会效益指标1. </w:t>
            </w:r>
            <w:r>
              <w:rPr>
                <w:rFonts w:hint="eastAsia" w:ascii="仿宋_GB2312" w:hAnsi="仿宋_GB2312" w:eastAsia="仿宋_GB2312" w:cs="仿宋_GB2312"/>
                <w:sz w:val="32"/>
                <w:szCs w:val="32"/>
                <w:lang w:eastAsia="zh-CN"/>
              </w:rPr>
              <w:t>基础农田灌溉试验正常开展及数据观测采集完成率(≥100%)</w:t>
            </w:r>
          </w:p>
          <w:p w14:paraId="72E0C1E2">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（6）设1条满意度指标：满意度指标1.</w:t>
            </w:r>
            <w:r>
              <w:rPr>
                <w:rFonts w:hint="eastAsia" w:ascii="仿宋_GB2312" w:hAnsi="仿宋_GB2312" w:eastAsia="仿宋_GB2312" w:cs="仿宋_GB2312"/>
                <w:sz w:val="32"/>
                <w:szCs w:val="32"/>
                <w:lang w:eastAsia="zh-CN"/>
              </w:rPr>
              <w:t>村民满意度(≥100%)</w:t>
            </w:r>
            <w:r>
              <w:rPr>
                <w:rFonts w:hint="eastAsia" w:ascii="仿宋_GB2312" w:hAnsi="仿宋_GB2312" w:eastAsia="仿宋_GB2312" w:cs="仿宋_GB2312"/>
                <w:sz w:val="32"/>
                <w:szCs w:val="32"/>
              </w:rPr>
              <w:t xml:space="preserve"> </w:t>
            </w:r>
          </w:p>
        </w:tc>
      </w:tr>
    </w:tbl>
    <w:p w14:paraId="23833632">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E2058F7">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第三部分：名词解释</w:t>
      </w:r>
    </w:p>
    <w:p w14:paraId="355604A7">
      <w:pPr>
        <w:snapToGrid w:val="0"/>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财政</w:t>
      </w:r>
      <w:r>
        <w:rPr>
          <w:rFonts w:hint="eastAsia" w:ascii="仿宋_GB2312" w:hAnsi="仿宋_GB2312" w:eastAsia="仿宋_GB2312" w:cs="仿宋_GB2312"/>
          <w:kern w:val="0"/>
          <w:sz w:val="32"/>
          <w:szCs w:val="32"/>
        </w:rPr>
        <w:t xml:space="preserve">拨款收入：指桂林市财政部门当年拨付的资金。 </w:t>
      </w:r>
    </w:p>
    <w:p w14:paraId="22B64C17">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二、事业收入：指事业单位开展专业业务活动及辅助活动所取得的收入。</w:t>
      </w:r>
    </w:p>
    <w:p w14:paraId="662DD622">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三、经营收入：指事业单位在专业业务活动及其辅助活动之外开展非独立核算经营活动取得的收入。</w:t>
      </w:r>
    </w:p>
    <w:p w14:paraId="50E8048C">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四、其他收入：指除上述“财政拨款收入”“事业收入”“经营收入”等以外的收入。</w:t>
      </w:r>
    </w:p>
    <w:p w14:paraId="612F2634">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五、上年结转和结余：指本年度或以前年度预算安排、因客观条件发生变化无法按原计划实施，需要延迟到以后年度按有关规定继续使用的资金。</w:t>
      </w:r>
    </w:p>
    <w:p w14:paraId="791228D7">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六、基本支出：指为保障机构正常运转、完成日常工作任务而发生的人员支出和公用支出。</w:t>
      </w:r>
    </w:p>
    <w:p w14:paraId="476A48B9">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七、项目支出：指在基本支出之外为完成特定行政任务和事业发展目标所发生的支出。</w:t>
      </w:r>
    </w:p>
    <w:p w14:paraId="204B506A">
      <w:pPr>
        <w:snapToGrid w:val="0"/>
        <w:spacing w:line="6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744DA5C">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46AFEF">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w:t>
      </w:r>
      <w:bookmarkStart w:id="53" w:name="po_YSDWMC_4"/>
      <w:r>
        <w:rPr>
          <w:rFonts w:hint="eastAsia" w:ascii="仿宋_GB2312" w:hAnsi="仿宋_GB2312" w:eastAsia="仿宋_GB2312" w:cs="仿宋_GB2312"/>
          <w:sz w:val="32"/>
          <w:szCs w:val="32"/>
        </w:rPr>
        <w:t>桂林市农田灌溉试验中心站</w:t>
      </w:r>
      <w:bookmarkEnd w:id="53"/>
      <w:r>
        <w:rPr>
          <w:rFonts w:hint="eastAsia" w:ascii="仿宋_GB2312" w:hAnsi="仿宋_GB2312" w:eastAsia="仿宋_GB2312" w:cs="仿宋_GB2312"/>
          <w:sz w:val="32"/>
          <w:szCs w:val="32"/>
        </w:rPr>
        <w:t>2025年预算公开报表</w:t>
      </w:r>
    </w:p>
    <w:p w14:paraId="1127FFB3">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一、部门收支总体情况表（表1）</w:t>
      </w:r>
    </w:p>
    <w:p w14:paraId="551FC394">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二、部门收入总体情况表（表2）</w:t>
      </w:r>
    </w:p>
    <w:p w14:paraId="4673DE07">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三、部门支出总体情况表（表3）</w:t>
      </w:r>
    </w:p>
    <w:p w14:paraId="30E0F29F">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四、财政拨款收支总体情况表（表4）</w:t>
      </w:r>
    </w:p>
    <w:p w14:paraId="64F627E5">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五、一般公共预算支出情况表（表5）</w:t>
      </w:r>
    </w:p>
    <w:p w14:paraId="3A39C985">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六、一般公共预算基本支出情况表（表6）</w:t>
      </w:r>
    </w:p>
    <w:p w14:paraId="32656018">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七、一般公共预算“三公”经费支出情况表（表7）</w:t>
      </w:r>
    </w:p>
    <w:p w14:paraId="293DBC6F">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八、政府性基金预算支出情况表（表8）</w:t>
      </w:r>
    </w:p>
    <w:p w14:paraId="7A91652B">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九、国有资本经营预算支出表（表9）</w:t>
      </w:r>
    </w:p>
    <w:p w14:paraId="54B6E2E7">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十、政府采购预算表（表10）</w:t>
      </w:r>
    </w:p>
    <w:p w14:paraId="771119D5">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十一、部门预算支出经济分类表（表11）</w:t>
      </w:r>
    </w:p>
    <w:p w14:paraId="000D6F68">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十二、政府预算支出经济分类表（表12）</w:t>
      </w:r>
    </w:p>
    <w:p w14:paraId="30666E81">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十三、项目支出（部门预算）绩效目标申报表（表13）</w:t>
      </w:r>
    </w:p>
    <w:p w14:paraId="45FDF211">
      <w:pPr>
        <w:adjustRightInd w:val="0"/>
        <w:snapToGrid w:val="0"/>
        <w:spacing w:line="586"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十四、项目支出（补助市县）绩效目标申报表（表14）</w:t>
      </w:r>
    </w:p>
    <w:p w14:paraId="02E691D9">
      <w:pPr>
        <w:spacing w:line="586" w:lineRule="exact"/>
        <w:ind w:firstLine="790" w:firstLineChars="24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上述报表详见附件。</w:t>
      </w:r>
    </w:p>
    <w:p w14:paraId="2862C0A2">
      <w:pPr>
        <w:adjustRightInd w:val="0"/>
        <w:snapToGrid w:val="0"/>
        <w:spacing w:line="560" w:lineRule="exact"/>
        <w:ind w:right="15" w:rightChars="7" w:firstLine="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sz w:val="32"/>
          <w:szCs w:val="32"/>
        </w:rPr>
        <w:t xml:space="preserve"> </w:t>
      </w:r>
      <w:bookmarkStart w:id="54" w:name="po_YSDWBMMC_1"/>
      <w:r>
        <w:rPr>
          <w:rFonts w:hint="eastAsia" w:ascii="仿宋_GB2312" w:hAnsi="仿宋_GB2312" w:eastAsia="仿宋_GB2312" w:cs="仿宋_GB2312"/>
          <w:sz w:val="32"/>
          <w:szCs w:val="32"/>
        </w:rPr>
        <w:t>087003桂林市农田灌溉试验中心站</w:t>
      </w:r>
      <w:bookmarkEnd w:id="54"/>
      <w:r>
        <w:rPr>
          <w:rFonts w:hint="eastAsia" w:ascii="仿宋_GB2312" w:hAnsi="仿宋_GB2312" w:eastAsia="仿宋_GB2312" w:cs="仿宋_GB2312"/>
          <w:sz w:val="32"/>
          <w:szCs w:val="32"/>
        </w:rPr>
        <w:t>2025年部门预算公开表.xls</w:t>
      </w:r>
    </w:p>
    <w:p w14:paraId="4509DED9">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_GBK">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BC"/>
    <w:rsid w:val="000E03F8"/>
    <w:rsid w:val="008B32BC"/>
    <w:rsid w:val="00D93136"/>
    <w:rsid w:val="00F54FD2"/>
    <w:rsid w:val="04EE720B"/>
    <w:rsid w:val="16105D1D"/>
    <w:rsid w:val="1FAC3564"/>
    <w:rsid w:val="3CF4118D"/>
    <w:rsid w:val="6D08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2417</Words>
  <Characters>2613</Characters>
  <Lines>26</Lines>
  <Paragraphs>7</Paragraphs>
  <TotalTime>4</TotalTime>
  <ScaleCrop>false</ScaleCrop>
  <LinksUpToDate>false</LinksUpToDate>
  <CharactersWithSpaces>2639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2025-05-16T02:21:00Z</dcterms:created>
  <dc:creator>Administrator</dc:creator>
  <cp:lastModifiedBy>Administrator</cp:lastModifiedBy>
  <dcterms:modified xsi:type="dcterms:W3CDTF">2025-05-22T07:59:27Z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eyJoZGlkIjoiODliOWU5NWI0ZDVhNGY2NmJlYzJlMTljYmY2ZDliOTEifQ==</vt:lpwstr>
  </property>
  <property fmtid="{D5CDD505-2E9C-101B-9397-08002B2CF9AE}" pid="3" name="KSOProductBuildVer">
    <vt:lpwstr>2052-12.1.0.20784</vt:lpwstr>
  </property>
  <property fmtid="{D5CDD505-2E9C-101B-9397-08002B2CF9AE}" pid="4" name="ICV">
    <vt:lpwstr>C61F077BAA5240A2B70559E879D5A6BD_12</vt:lpwstr>
  </property>
</Properties>
</file>