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i w:val="0"/>
          <w:caps w:val="0"/>
          <w:color w:val="353535"/>
          <w:spacing w:val="0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53535"/>
          <w:spacing w:val="0"/>
          <w:kern w:val="0"/>
          <w:sz w:val="44"/>
          <w:szCs w:val="44"/>
          <w:lang w:val="en-US" w:eastAsia="zh-CN" w:bidi="ar"/>
        </w:rPr>
        <w:t>桂林市水利局投诉举报及奖励制度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106" w:beforeAutospacing="0" w:after="300" w:afterAutospacing="0" w:line="440" w:lineRule="exact"/>
        <w:ind w:right="0" w:firstLine="640" w:firstLineChars="200"/>
        <w:jc w:val="both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106" w:beforeAutospacing="0" w:after="300" w:afterAutospacing="0" w:line="440" w:lineRule="exact"/>
        <w:ind w:right="0" w:firstLine="640" w:firstLineChars="200"/>
        <w:jc w:val="both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</w:rPr>
        <w:t>为鼓励社会公众积极举报涉及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lang w:eastAsia="zh-CN"/>
        </w:rPr>
        <w:t>水行政管理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</w:rPr>
        <w:t>方面的违法行为，凡举报涉及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lang w:eastAsia="zh-CN"/>
        </w:rPr>
        <w:t>辖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</w:rPr>
        <w:t>区内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lang w:eastAsia="zh-CN"/>
        </w:rPr>
        <w:t>水事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</w:rPr>
        <w:t>违法行为的，经查证属实后，根据举报人的申请，予以奖励。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106" w:beforeAutospacing="0" w:after="300" w:afterAutospacing="0" w:line="440" w:lineRule="exact"/>
        <w:ind w:right="0" w:firstLine="640" w:firstLineChars="200"/>
        <w:jc w:val="both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</w:rPr>
        <w:t>奖励条件与标准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106" w:beforeAutospacing="0" w:after="300" w:afterAutospacing="0" w:line="440" w:lineRule="exact"/>
        <w:ind w:right="0" w:rightChars="0" w:firstLine="640" w:firstLineChars="200"/>
        <w:jc w:val="both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</w:rPr>
        <w:t>举报奖励应同时符合下列条件：（一）违法案件发生在本行政区域内；（二）有明确、具体的举报对象和事实及证据；（三）举报线索事先未被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lang w:eastAsia="zh-CN"/>
        </w:rPr>
        <w:t>水行政执法部门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</w:rPr>
        <w:t>掌握；（四）举报的内容经查证属实并已依法作出处理；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106" w:beforeAutospacing="0" w:after="300" w:afterAutospacing="0" w:line="440" w:lineRule="exact"/>
        <w:ind w:right="0" w:rightChars="0" w:firstLine="640" w:firstLineChars="200"/>
        <w:jc w:val="both"/>
        <w:textAlignment w:val="auto"/>
        <w:outlineLvl w:val="9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</w:rPr>
        <w:t>二、受奖举报人认定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106" w:beforeAutospacing="0" w:after="300" w:afterAutospacing="0" w:line="440" w:lineRule="exact"/>
        <w:ind w:left="0" w:right="0" w:firstLine="420"/>
        <w:jc w:val="both"/>
        <w:textAlignment w:val="auto"/>
        <w:outlineLvl w:val="9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</w:rPr>
        <w:t>（一）举报奖励对象一般限于实名举报，对其他举报并查处的案件，在结案后能够确定举报人真实身份，且举报人愿意领取奖励的，应给予奖励。（二）同一违法案件由两个以上举报人分别举报的，奖励第一举报人，举报顺序以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lang w:eastAsia="zh-CN"/>
        </w:rPr>
        <w:t>水行政执法部门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</w:rPr>
        <w:t>受理举报的时间为准。（三）两人及两人以上联名举报同一案件的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lang w:val="en-US" w:eastAsia="zh-CN"/>
        </w:rPr>
        <w:t>,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</w:rPr>
        <w:t>奖金由举各举报人平均分配。（四）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lang w:eastAsia="zh-CN"/>
        </w:rPr>
        <w:t>重复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</w:rPr>
        <w:t>举报同一案件的，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lang w:eastAsia="zh-CN"/>
        </w:rPr>
        <w:t>只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</w:rPr>
        <w:t>奖励一次。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106" w:beforeAutospacing="0" w:after="300" w:afterAutospacing="0" w:line="440" w:lineRule="exact"/>
        <w:ind w:left="0" w:right="0" w:firstLine="420"/>
        <w:jc w:val="both"/>
        <w:textAlignment w:val="auto"/>
        <w:outlineLvl w:val="9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</w:rPr>
        <w:t>三、奖励范围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106" w:beforeAutospacing="0" w:after="300" w:afterAutospacing="0" w:line="440" w:lineRule="exact"/>
        <w:ind w:left="0" w:right="0" w:firstLine="420"/>
        <w:jc w:val="both"/>
        <w:textAlignment w:val="auto"/>
        <w:outlineLvl w:val="9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</w:rPr>
        <w:t>有下列情形之一的，不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lang w:eastAsia="zh-CN"/>
        </w:rPr>
        <w:t>予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</w:rPr>
        <w:t>奖励：（一）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lang w:eastAsia="zh-CN"/>
        </w:rPr>
        <w:t>水行政执法部门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</w:rPr>
        <w:t>工作人员及其直系亲属或其授意他人的举报；（二）采取利诱、欺骗、胁迫、敲诈等不正当方式使生产经营者违法并对其进行举报的；（三）以匿名方式举报最终无法确定举报人的；（四）其他不符合法律、法规规定的奖励情形。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106" w:beforeAutospacing="0" w:after="300" w:afterAutospacing="0" w:line="440" w:lineRule="exact"/>
        <w:ind w:left="0" w:right="0" w:firstLine="420"/>
        <w:jc w:val="both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</w:rPr>
        <w:t>奖励标准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106" w:beforeAutospacing="0" w:after="300" w:afterAutospacing="0" w:line="440" w:lineRule="exact"/>
        <w:ind w:right="0" w:rightChars="0" w:firstLine="640" w:firstLineChars="200"/>
        <w:jc w:val="both"/>
        <w:textAlignment w:val="auto"/>
        <w:outlineLvl w:val="9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</w:rPr>
        <w:t>（一）举报分为三个等级。一级：举报的违法事实清楚，直接掌握证据并协助执法部门查处，与查处事实完全相符。二级：举报部分违法事实，提供部分直接证据并协助执法部门查处，与查处事实基本相符。三级：尚未对违法事实进行核实，但提供违法线索，间接协助调查，对执法部门查办案件有重要的辅助作用。（二）根据举报等级和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lang w:eastAsia="zh-CN"/>
        </w:rPr>
        <w:t>水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</w:rPr>
        <w:t>行政处罚决定书或者案件调查终结报告认定的案件性质、危害后果以及处罚金额，给予举报人予以奖励。具体奖励标准如下： 1.属于一级举报奖励的，给予奖励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lang w:val="en-US" w:eastAsia="zh-CN"/>
        </w:rPr>
        <w:t>10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</w:rPr>
        <w:t>0元； 2.属于二级举报奖励的，给予奖励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lang w:val="en-US" w:eastAsia="zh-CN"/>
        </w:rPr>
        <w:t>5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</w:rPr>
        <w:t>0元； 3.属于三级举报奖励的，给予奖励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lang w:val="en-US" w:eastAsia="zh-CN"/>
        </w:rPr>
        <w:t>20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</w:rPr>
        <w:t>元</w:t>
      </w:r>
      <w:bookmarkStart w:id="0" w:name="_GoBack"/>
      <w:bookmarkEnd w:id="0"/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</w:rPr>
        <w:t>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106" w:beforeAutospacing="0" w:after="300" w:afterAutospacing="0" w:line="440" w:lineRule="exact"/>
        <w:ind w:left="0" w:right="0" w:firstLine="420"/>
        <w:jc w:val="both"/>
        <w:textAlignment w:val="auto"/>
        <w:outlineLvl w:val="9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</w:rPr>
        <w:t>（三）每起案件的举报奖励金额原则上不超过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lang w:val="en-US" w:eastAsia="zh-CN"/>
        </w:rPr>
        <w:t>10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</w:rPr>
        <w:t>0元。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106" w:beforeAutospacing="0" w:after="300" w:afterAutospacing="0" w:line="440" w:lineRule="exact"/>
        <w:ind w:left="0" w:right="0" w:firstLine="420"/>
        <w:jc w:val="both"/>
        <w:textAlignment w:val="auto"/>
        <w:outlineLvl w:val="9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</w:rPr>
        <w:t>五、举报热线：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2"/>
          <w:szCs w:val="32"/>
          <w:lang w:val="en-US" w:eastAsia="zh-CN"/>
        </w:rPr>
        <w:t>0773-2811425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outlineLvl w:val="9"/>
        <w:rPr>
          <w:rFonts w:hint="eastAsia" w:ascii="宋体" w:hAnsi="宋体" w:eastAsia="宋体" w:cs="宋体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415925" cy="41275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15925" cy="4127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sz w:val="32"/>
                              <w:szCs w:val="32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  <w:szCs w:val="32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32"/>
                              <w:szCs w:val="32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32"/>
                              <w:szCs w:val="32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32"/>
                              <w:szCs w:val="32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32"/>
                              <w:szCs w:val="32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32.5pt;width:32.75pt;mso-position-horizontal:center;mso-position-horizontal-relative:margin;z-index:251658240;mso-width-relative:page;mso-height-relative:page;" filled="f" stroked="f" coordsize="21600,21600" o:gfxdata="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rPr>
                        <w:rFonts w:hint="eastAsia" w:eastAsiaTheme="minorEastAsia"/>
                        <w:sz w:val="32"/>
                        <w:szCs w:val="32"/>
                        <w:lang w:eastAsia="zh-CN"/>
                      </w:rPr>
                    </w:pPr>
                    <w:r>
                      <w:rPr>
                        <w:rFonts w:hint="eastAsia"/>
                        <w:sz w:val="32"/>
                        <w:szCs w:val="32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32"/>
                        <w:szCs w:val="32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32"/>
                        <w:szCs w:val="32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32"/>
                        <w:szCs w:val="32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32"/>
                        <w:szCs w:val="32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71ABFF"/>
    <w:multiLevelType w:val="singleLevel"/>
    <w:tmpl w:val="8471ABF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EF4856"/>
    <w:multiLevelType w:val="singleLevel"/>
    <w:tmpl w:val="30EF485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BF0428"/>
    <w:rsid w:val="272204E9"/>
    <w:rsid w:val="282D24F5"/>
    <w:rsid w:val="341C1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范运有</cp:lastModifiedBy>
  <dcterms:modified xsi:type="dcterms:W3CDTF">2021-05-10T08:12:04Z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